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20" w:lineRule="exact"/>
        <w:jc w:val="distribute"/>
        <w:rPr>
          <w:rFonts w:hint="eastAsia" w:eastAsia="黑体"/>
          <w:sz w:val="96"/>
          <w:szCs w:val="96"/>
          <w:lang w:eastAsia="zh-CN"/>
        </w:rPr>
      </w:pPr>
      <w:r>
        <w:pict>
          <v:shape id="_x0000_s1034" o:spid="_x0000_s1034" o:spt="136" type="#_x0000_t136" style="position:absolute;left:0pt;margin-left:387pt;margin-top:39pt;height:39pt;width:81pt;mso-wrap-distance-bottom:0pt;mso-wrap-distance-left:9pt;mso-wrap-distance-right:9pt;mso-wrap-distance-top:0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宋体;font-size:36pt;v-rotate-letters:f;v-same-letter-heights:f;v-text-align:center;"/>
            <w10:wrap type="square"/>
          </v:shape>
        </w:pict>
      </w:r>
      <w:r>
        <w:rPr>
          <w:lang w:eastAsia="zh-CN" w:bidi="ar-SA"/>
        </w:rPr>
        <w:pict>
          <v:shape id="_x0000_s1042" o:spid="_x0000_s1042" o:spt="136" type="#_x0000_t136" style="position:absolute;left:0pt;margin-left:0pt;margin-top:15.6pt;height:45pt;width:387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三明市农业职改领导小组" style="font-family:宋体;font-size:36pt;v-text-align:center;"/>
          </v:shape>
        </w:pict>
      </w:r>
    </w:p>
    <w:p>
      <w:pPr>
        <w:spacing w:line="840" w:lineRule="exact"/>
        <w:jc w:val="center"/>
        <w:rPr>
          <w:rFonts w:hint="eastAsia" w:eastAsia="仿宋_GB2312"/>
          <w:sz w:val="32"/>
          <w:lang w:eastAsia="zh-CN"/>
        </w:rPr>
      </w:pPr>
      <w:r>
        <w:rPr>
          <w:rFonts w:hint="eastAsia" w:eastAsia="仿宋_GB2312"/>
          <w:sz w:val="32"/>
          <w:lang w:eastAsia="zh-CN" w:bidi="ar-SA"/>
        </w:rPr>
        <w:pict>
          <v:shape id="_x0000_s1043" o:spid="_x0000_s1043" o:spt="136" type="#_x0000_t136" style="position:absolute;left:0pt;margin-left:0pt;margin-top:19.2pt;height:39pt;width:387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三明市职称改革工作办公室" style="font-family:宋体;font-size:36pt;v-text-align:center;"/>
          </v:shape>
        </w:pict>
      </w:r>
    </w:p>
    <w:p>
      <w:pPr>
        <w:spacing w:line="400" w:lineRule="exact"/>
        <w:jc w:val="center"/>
        <w:rPr>
          <w:rFonts w:hint="eastAsia" w:eastAsia="仿宋_GB2312"/>
          <w:sz w:val="32"/>
          <w:lang w:eastAsia="zh-CN"/>
        </w:rPr>
      </w:pPr>
    </w:p>
    <w:p>
      <w:pPr>
        <w:spacing w:line="1240" w:lineRule="exact"/>
        <w:jc w:val="center"/>
        <w:rPr>
          <w:rFonts w:hint="eastAsia" w:ascii="仿宋" w:hAnsi="仿宋" w:eastAsia="仿宋"/>
          <w:sz w:val="32"/>
          <w:lang w:eastAsia="zh-CN"/>
        </w:rPr>
      </w:pPr>
      <w:r>
        <w:rPr>
          <w:rFonts w:hint="eastAsia" w:ascii="仿宋_GB2312" w:hAnsi="仿宋_GB2312" w:eastAsia="仿宋_GB2312" w:cs="仿宋_GB2312"/>
          <w:sz w:val="32"/>
          <w:lang w:eastAsia="zh-CN"/>
        </w:rPr>
        <w:t>明农职改〔202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号</w:t>
      </w:r>
    </w:p>
    <w:p>
      <w:pPr>
        <w:spacing w:line="760" w:lineRule="exact"/>
        <w:jc w:val="center"/>
        <w:rPr>
          <w:rFonts w:hint="eastAsia" w:eastAsia="仿宋_GB2312"/>
          <w:sz w:val="32"/>
          <w:lang w:eastAsia="zh-CN"/>
        </w:rPr>
      </w:pPr>
      <w:r>
        <w:rPr>
          <w:rFonts w:eastAsia="仿宋_GB2312"/>
          <w:sz w:val="20"/>
          <w:lang w:eastAsia="zh-CN"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20320</wp:posOffset>
                </wp:positionV>
                <wp:extent cx="6120130" cy="0"/>
                <wp:effectExtent l="0" t="9525" r="13970" b="9525"/>
                <wp:wrapNone/>
                <wp:docPr id="3" name="直线 8"/>
                <wp:cNvGraphicFramePr/>
                <a:graphic xmlns:a="http://schemas.openxmlformats.org/drawingml/2006/main">
                  <a:graphicData uri="http://schemas.microsoft.com/office/word/2010/wordprocessingShape">
                    <wps:wsp>
                      <wps:cNvCnPr/>
                      <wps:spPr>
                        <a:xfrm>
                          <a:off x="0" y="0"/>
                          <a:ext cx="6120130" cy="0"/>
                        </a:xfrm>
                        <a:prstGeom prst="line">
                          <a:avLst/>
                        </a:prstGeom>
                        <a:solidFill>
                          <a:srgbClr val="FF0000"/>
                        </a:solidFill>
                        <a:ln w="19050" cap="flat" cmpd="sng">
                          <a:solidFill>
                            <a:srgbClr val="FF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9pt;margin-top:1.6pt;height:0pt;width:481.9pt;z-index:251661312;mso-width-relative:page;mso-height-relative:page;" fillcolor="#FF0000" filled="t" stroked="t" coordsize="21600,21600" o:gfxdata="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10;6VKM1gAAAAcBAAAPAAAAAAAAAAEAIAAAADgAAABkcnMvZG93bnJldi54bWxQSwECFAAUAAAACACH&#10;TuJA3stUddcBAADFAwAADgAAAAAAAAABACAAAAA7AQAAZHJzL2Uyb0RvYy54bWxQSwUGAAAAAAYA&#10;BgBZAQAAhAUAAAAA&#10;">
                <v:fill on="t" focussize="0,0"/>
                <v:stroke weight="1.5pt" color="#FF0000" joinstyle="round"/>
                <v:imagedata o:title=""/>
                <o:lock v:ext="edit" aspectratio="f"/>
              </v:line>
            </w:pict>
          </mc:Fallback>
        </mc:AlternateContent>
      </w:r>
    </w:p>
    <w:p>
      <w:pPr>
        <w:widowControl w:val="0"/>
        <w:spacing w:line="600" w:lineRule="exact"/>
        <w:jc w:val="center"/>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关于报送202</w:t>
      </w:r>
      <w:r>
        <w:rPr>
          <w:rFonts w:hint="eastAsia" w:ascii="方正小标宋简体" w:hAnsi="Calibri" w:eastAsia="方正小标宋简体" w:cs="黑体"/>
          <w:bCs/>
          <w:kern w:val="2"/>
          <w:sz w:val="44"/>
          <w:szCs w:val="44"/>
          <w:lang w:val="en-US" w:eastAsia="zh-CN" w:bidi="ar-SA"/>
        </w:rPr>
        <w:t>4</w:t>
      </w:r>
      <w:r>
        <w:rPr>
          <w:rFonts w:hint="eastAsia" w:ascii="方正小标宋简体" w:hAnsi="Calibri" w:eastAsia="方正小标宋简体" w:cs="黑体"/>
          <w:bCs/>
          <w:kern w:val="2"/>
          <w:sz w:val="44"/>
          <w:szCs w:val="44"/>
          <w:lang w:eastAsia="zh-CN" w:bidi="ar-SA"/>
        </w:rPr>
        <w:t>年度农业技术中、初级</w:t>
      </w:r>
    </w:p>
    <w:p>
      <w:pPr>
        <w:widowControl w:val="0"/>
        <w:spacing w:line="600" w:lineRule="exact"/>
        <w:jc w:val="center"/>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职务任职资格评审材料的通知</w:t>
      </w:r>
    </w:p>
    <w:p>
      <w:pPr>
        <w:spacing w:line="400" w:lineRule="exact"/>
        <w:rPr>
          <w:rFonts w:hint="eastAsia" w:ascii="仿宋_GB2312" w:hAnsi="宋体-18030" w:eastAsia="仿宋_GB2312" w:cs="宋体-18030"/>
          <w:sz w:val="32"/>
          <w:lang w:eastAsia="zh-CN"/>
        </w:rPr>
      </w:pPr>
    </w:p>
    <w:p>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各县(市、区)人力资源和社会保障局（民政和人力资源社会保障局）、农业农村局（农业农村和水利局）、市直有关单位：</w:t>
      </w:r>
    </w:p>
    <w:p>
      <w:pPr>
        <w:spacing w:line="600" w:lineRule="exact"/>
        <w:ind w:firstLine="61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年度全市农业技术中、初级职务任职资格的评审工作，根据有关文件精神，现就报送评审材料的有关事项通知如下：</w:t>
      </w:r>
    </w:p>
    <w:p>
      <w:pPr>
        <w:spacing w:line="600" w:lineRule="exact"/>
        <w:ind w:firstLine="615"/>
        <w:rPr>
          <w:rFonts w:hint="eastAsia" w:ascii="黑体" w:hAnsi="黑体" w:eastAsia="黑体" w:cs="宋体-18030"/>
          <w:sz w:val="32"/>
          <w:szCs w:val="32"/>
          <w:lang w:eastAsia="zh-CN"/>
        </w:rPr>
      </w:pPr>
      <w:r>
        <w:rPr>
          <w:rFonts w:hint="eastAsia" w:ascii="黑体" w:hAnsi="黑体" w:eastAsia="黑体" w:cs="宋体-18030"/>
          <w:sz w:val="32"/>
          <w:szCs w:val="32"/>
          <w:lang w:eastAsia="zh-CN"/>
        </w:rPr>
        <w:t>一、申报对象与范围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凡在我市企事业单位从事农学、园艺、植物保护、农业资源环境、农产品加工与质量安全、农村合作组织管理、畜牧、兽医、水产、农业机械化等专业工作的农业技术人员，具备农业技术中、初级职务任职条件，即符合闽人社文〔202</w:t>
      </w:r>
      <w:r>
        <w:rPr>
          <w:rFonts w:hint="eastAsia" w:ascii="仿宋_GB2312" w:hAnsi="仿宋_GB2312" w:eastAsia="仿宋_GB2312" w:cs="仿宋_GB2312"/>
          <w:sz w:val="32"/>
          <w:szCs w:val="32"/>
          <w:lang w:val="en" w:eastAsia="zh-CN"/>
        </w:rPr>
        <w:t>0</w:t>
      </w:r>
      <w:r>
        <w:rPr>
          <w:rFonts w:hint="eastAsia" w:ascii="仿宋_GB2312" w:hAnsi="仿宋_GB2312" w:eastAsia="仿宋_GB2312" w:cs="仿宋_GB2312"/>
          <w:sz w:val="32"/>
          <w:szCs w:val="32"/>
          <w:lang w:eastAsia="zh-CN"/>
        </w:rPr>
        <w:t>〕第140号文件的规定，均可申报农业技术中、初级职务任职资格。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凡在三明市辖内各类茶企和其他社会组织、个体经营户中直接从事茶叶生产、加工等工作的专业技术人员，符合《三明市制茶专业中初级职务任职资格评审条件(试行)》文件规定的,均可申报评审制茶工程专业技术职务任职资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（三）凡在我市从事农学、园艺、植物保护、水产、畜牧、兽医、农业资源环境、农业机械化、农产品加工与质量安全、农村合作组织管理、茶叶生产、加工等专业工作的</w:t>
      </w:r>
      <w:r>
        <w:rPr>
          <w:rFonts w:hint="eastAsia" w:ascii="仿宋_GB2312" w:hAnsi="仿宋_GB2312" w:eastAsia="仿宋_GB2312" w:cs="仿宋_GB2312"/>
          <w:b w:val="0"/>
          <w:bCs/>
          <w:sz w:val="32"/>
          <w:szCs w:val="32"/>
          <w:lang w:eastAsia="zh-CN"/>
        </w:rPr>
        <w:t>台湾</w:t>
      </w:r>
      <w:r>
        <w:rPr>
          <w:rFonts w:hint="eastAsia" w:ascii="仿宋_GB2312" w:hAnsi="仿宋_GB2312" w:eastAsia="仿宋_GB2312" w:cs="仿宋_GB2312"/>
          <w:sz w:val="32"/>
          <w:szCs w:val="32"/>
          <w:lang w:eastAsia="zh-CN"/>
        </w:rPr>
        <w:t>农业技术人员，具备农业技术中级职务任职条件，即符合闽人发〔2008〕7号文件规定的，均可申报农业技术中级职务任职资格评审。</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二、材料报送时间与要求</w:t>
      </w:r>
    </w:p>
    <w:p>
      <w:pPr>
        <w:keepNext w:val="0"/>
        <w:keepLines w:val="0"/>
        <w:pageBreakBefore w:val="0"/>
        <w:kinsoku/>
        <w:wordWrap/>
        <w:overflowPunct/>
        <w:topLinePunct w:val="0"/>
        <w:autoSpaceDE/>
        <w:autoSpaceDN/>
        <w:bidi w:val="0"/>
        <w:adjustRightInd/>
        <w:snapToGrid/>
        <w:spacing w:line="58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报送材料截止时间为202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日，请各有关单位按时报送材料，逾期不予受理。申报材料具体要求详见附件1-5。</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三、任职年限计算</w:t>
      </w:r>
    </w:p>
    <w:p>
      <w:pPr>
        <w:keepNext w:val="0"/>
        <w:keepLines w:val="0"/>
        <w:pageBreakBefore w:val="0"/>
        <w:kinsoku/>
        <w:wordWrap/>
        <w:overflowPunct/>
        <w:topLinePunct w:val="0"/>
        <w:autoSpaceDE/>
        <w:autoSpaceDN/>
        <w:bidi w:val="0"/>
        <w:adjustRightInd/>
        <w:snapToGrid/>
        <w:spacing w:line="58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本年度申报</w:t>
      </w:r>
      <w:r>
        <w:rPr>
          <w:rFonts w:hint="eastAsia" w:ascii="仿宋_GB2312" w:hAnsi="仿宋_GB2312" w:eastAsia="仿宋_GB2312" w:cs="仿宋_GB2312"/>
          <w:bCs/>
          <w:color w:val="000000"/>
          <w:sz w:val="32"/>
          <w:szCs w:val="32"/>
          <w:lang w:eastAsia="zh-CN"/>
        </w:rPr>
        <w:t>农业技术中、初级职务的专业技术人员</w:t>
      </w:r>
      <w:r>
        <w:rPr>
          <w:rFonts w:hint="eastAsia" w:ascii="仿宋_GB2312" w:hAnsi="仿宋_GB2312" w:eastAsia="仿宋_GB2312" w:cs="仿宋_GB2312"/>
          <w:sz w:val="32"/>
          <w:szCs w:val="32"/>
          <w:lang w:eastAsia="zh-CN"/>
        </w:rPr>
        <w:t>，计算任职年限（含业绩、论文等材料）的截止时间为202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年12月31日。</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四、代表作检测</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代表作</w:t>
      </w:r>
      <w:r>
        <w:rPr>
          <w:rFonts w:hint="eastAsia" w:ascii="仿宋_GB2312" w:hAnsi="仿宋_GB2312" w:eastAsia="仿宋_GB2312" w:cs="仿宋_GB2312"/>
          <w:lang w:val="en-US" w:eastAsia="zh-CN"/>
        </w:rPr>
        <w:t>(</w:t>
      </w:r>
      <w:r>
        <w:rPr>
          <w:rFonts w:hint="eastAsia" w:ascii="仿宋_GB2312" w:hAnsi="仿宋_GB2312" w:eastAsia="仿宋_GB2312" w:cs="仿宋_GB2312"/>
        </w:rPr>
        <w:t>论文或专业技术工作总结</w:t>
      </w:r>
      <w:r>
        <w:rPr>
          <w:rFonts w:hint="eastAsia" w:ascii="仿宋_GB2312" w:hAnsi="仿宋_GB2312" w:eastAsia="仿宋_GB2312" w:cs="仿宋_GB2312"/>
          <w:lang w:eastAsia="zh-CN"/>
        </w:rPr>
        <w:t>）</w:t>
      </w:r>
      <w:r>
        <w:rPr>
          <w:rFonts w:hint="eastAsia" w:ascii="仿宋_GB2312" w:hAnsi="仿宋_GB2312" w:eastAsia="仿宋_GB2312" w:cs="仿宋_GB2312"/>
        </w:rPr>
        <w:t>须提交word格式电子文档</w:t>
      </w: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发送到电子</w:t>
      </w:r>
      <w:r>
        <w:rPr>
          <w:rFonts w:hint="eastAsia" w:ascii="仿宋_GB2312" w:hAnsi="仿宋_GB2312" w:eastAsia="仿宋_GB2312" w:cs="仿宋_GB2312"/>
          <w:b w:val="0"/>
          <w:bCs/>
        </w:rPr>
        <w:t>邮箱：</w:t>
      </w:r>
      <w:r>
        <w:rPr>
          <w:rFonts w:hint="eastAsia" w:ascii="仿宋_GB2312" w:hAnsi="仿宋_GB2312" w:eastAsia="仿宋_GB2312" w:cs="仿宋_GB2312"/>
          <w:bCs/>
          <w:color w:val="000000"/>
          <w:kern w:val="0"/>
          <w:sz w:val="32"/>
          <w:szCs w:val="32"/>
          <w:lang w:val="en-US" w:eastAsia="zh-CN" w:bidi="he-IL"/>
        </w:rPr>
        <w:fldChar w:fldCharType="begin"/>
      </w:r>
      <w:r>
        <w:rPr>
          <w:rFonts w:hint="eastAsia" w:ascii="仿宋_GB2312" w:hAnsi="仿宋_GB2312" w:eastAsia="仿宋_GB2312" w:cs="仿宋_GB2312"/>
          <w:bCs/>
          <w:color w:val="000000"/>
          <w:kern w:val="0"/>
          <w:sz w:val="32"/>
          <w:szCs w:val="32"/>
          <w:lang w:val="en-US" w:eastAsia="zh-CN" w:bidi="he-IL"/>
        </w:rPr>
        <w:instrText xml:space="preserve"> HYPERLINK "mailto:smkjk405@sina.com），此次评审将利用有关查询系统对代表作进行\“文本复制比\”检测（以市职改办和市" </w:instrText>
      </w:r>
      <w:r>
        <w:rPr>
          <w:rFonts w:hint="eastAsia" w:ascii="仿宋_GB2312" w:hAnsi="仿宋_GB2312" w:eastAsia="仿宋_GB2312" w:cs="仿宋_GB2312"/>
          <w:bCs/>
          <w:color w:val="000000"/>
          <w:kern w:val="0"/>
          <w:sz w:val="32"/>
          <w:szCs w:val="32"/>
          <w:lang w:val="en-US" w:eastAsia="zh-CN" w:bidi="he-IL"/>
        </w:rPr>
        <w:fldChar w:fldCharType="separate"/>
      </w:r>
      <w:r>
        <w:rPr>
          <w:rFonts w:hint="eastAsia" w:ascii="仿宋_GB2312" w:hAnsi="仿宋_GB2312" w:eastAsia="仿宋_GB2312" w:cs="仿宋_GB2312"/>
          <w:bCs/>
          <w:color w:val="000000"/>
          <w:kern w:val="0"/>
          <w:sz w:val="32"/>
          <w:szCs w:val="32"/>
          <w:lang w:val="en" w:eastAsia="zh-CN" w:bidi="he-IL"/>
        </w:rPr>
        <w:t>smsnyncjrsk@163.com</w:t>
      </w:r>
      <w:r>
        <w:rPr>
          <w:rFonts w:hint="eastAsia" w:ascii="仿宋_GB2312" w:hAnsi="仿宋_GB2312" w:eastAsia="仿宋_GB2312" w:cs="仿宋_GB2312"/>
          <w:bCs/>
          <w:color w:val="000000"/>
          <w:kern w:val="0"/>
          <w:sz w:val="32"/>
          <w:szCs w:val="32"/>
          <w:lang w:val="en-US" w:eastAsia="zh-CN" w:bidi="he-IL"/>
        </w:rPr>
        <w:t>），</w:t>
      </w:r>
      <w:r>
        <w:rPr>
          <w:rFonts w:hint="eastAsia" w:ascii="仿宋_GB2312" w:hAnsi="仿宋_GB2312" w:eastAsia="仿宋_GB2312" w:cs="仿宋_GB2312"/>
          <w:b/>
          <w:bCs w:val="0"/>
          <w:color w:val="000000" w:themeColor="text1"/>
          <w:kern w:val="0"/>
          <w:sz w:val="32"/>
          <w:szCs w:val="32"/>
          <w:lang w:val="en-US" w:eastAsia="zh-CN" w:bidi="he-IL"/>
          <w14:textFill>
            <w14:solidFill>
              <w14:schemeClr w14:val="tx1"/>
            </w14:solidFill>
          </w14:textFill>
        </w:rPr>
        <w:t>此次评审将利用维普</w:t>
      </w:r>
      <w:r>
        <w:rPr>
          <w:rFonts w:hint="eastAsia" w:hAnsi="仿宋_GB2312" w:cs="仿宋_GB2312"/>
          <w:b/>
          <w:bCs w:val="0"/>
          <w:color w:val="000000" w:themeColor="text1"/>
          <w:kern w:val="0"/>
          <w:sz w:val="32"/>
          <w:szCs w:val="32"/>
          <w:lang w:val="en-US" w:eastAsia="zh-CN" w:bidi="he-IL"/>
          <w14:textFill>
            <w14:solidFill>
              <w14:schemeClr w14:val="tx1"/>
            </w14:solidFill>
          </w14:textFill>
        </w:rPr>
        <w:t>论文查重系统职称版</w:t>
      </w:r>
      <w:r>
        <w:rPr>
          <w:rFonts w:hint="eastAsia" w:ascii="仿宋_GB2312" w:hAnsi="仿宋_GB2312" w:eastAsia="仿宋_GB2312" w:cs="仿宋_GB2312"/>
          <w:b/>
          <w:bCs w:val="0"/>
          <w:color w:val="000000" w:themeColor="text1"/>
          <w:kern w:val="0"/>
          <w:sz w:val="32"/>
          <w:szCs w:val="32"/>
          <w:lang w:val="en-US" w:eastAsia="zh-CN" w:bidi="he-IL"/>
          <w14:textFill>
            <w14:solidFill>
              <w14:schemeClr w14:val="tx1"/>
            </w14:solidFill>
          </w14:textFill>
        </w:rPr>
        <w:t>对代表作进行“文本复制比”检测</w:t>
      </w:r>
      <w:r>
        <w:rPr>
          <w:rFonts w:hint="eastAsia" w:ascii="仿宋_GB2312" w:hAnsi="仿宋_GB2312" w:eastAsia="仿宋_GB2312" w:cs="仿宋_GB2312"/>
          <w:bCs/>
          <w:color w:val="000000"/>
          <w:kern w:val="0"/>
          <w:sz w:val="32"/>
          <w:szCs w:val="32"/>
          <w:lang w:val="en-US" w:eastAsia="zh-CN" w:bidi="he-IL"/>
        </w:rPr>
        <w:t>（以市职改办和市</w:t>
      </w:r>
      <w:r>
        <w:rPr>
          <w:rFonts w:hint="eastAsia" w:ascii="仿宋_GB2312" w:hAnsi="仿宋_GB2312" w:eastAsia="仿宋_GB2312" w:cs="仿宋_GB2312"/>
          <w:bCs/>
          <w:color w:val="000000"/>
          <w:kern w:val="0"/>
          <w:sz w:val="32"/>
          <w:szCs w:val="32"/>
          <w:lang w:val="en-US" w:eastAsia="zh-CN" w:bidi="he-IL"/>
        </w:rPr>
        <w:fldChar w:fldCharType="end"/>
      </w:r>
      <w:r>
        <w:rPr>
          <w:rFonts w:hint="eastAsia" w:ascii="仿宋_GB2312" w:hAnsi="仿宋_GB2312" w:eastAsia="仿宋_GB2312" w:cs="仿宋_GB2312"/>
          <w:bCs/>
          <w:color w:val="000000"/>
          <w:kern w:val="0"/>
          <w:sz w:val="32"/>
          <w:szCs w:val="32"/>
          <w:lang w:val="en-US" w:eastAsia="zh-CN" w:bidi="he-IL"/>
        </w:rPr>
        <w:t>农业</w:t>
      </w:r>
      <w:r>
        <w:rPr>
          <w:rFonts w:hint="eastAsia" w:ascii="仿宋_GB2312" w:hAnsi="仿宋_GB2312" w:eastAsia="仿宋_GB2312" w:cs="仿宋_GB2312"/>
          <w:lang w:val="en-US" w:eastAsia="zh-CN"/>
        </w:rPr>
        <w:t>职改办统一委托第三方检测为准）</w:t>
      </w:r>
      <w:r>
        <w:rPr>
          <w:rFonts w:hint="eastAsia" w:ascii="仿宋_GB2312" w:hAnsi="仿宋_GB2312" w:eastAsia="仿宋_GB2312" w:cs="仿宋_GB2312"/>
        </w:rPr>
        <w:t>，检测结果</w:t>
      </w:r>
      <w:r>
        <w:rPr>
          <w:rFonts w:hint="eastAsia" w:hAnsi="仿宋_GB2312" w:cs="仿宋_GB2312"/>
          <w:lang w:eastAsia="zh-CN"/>
        </w:rPr>
        <w:t>提交评审委员会，</w:t>
      </w:r>
      <w:r>
        <w:rPr>
          <w:rFonts w:hint="eastAsia" w:ascii="仿宋_GB2312" w:hAnsi="仿宋_GB2312" w:eastAsia="仿宋_GB2312" w:cs="仿宋_GB2312"/>
          <w:lang w:eastAsia="zh-CN"/>
        </w:rPr>
        <w:t>提交送审的代表作电子稿需与送审代表作纸质原稿一致。</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lang w:eastAsia="zh-CN"/>
        </w:rPr>
      </w:pPr>
      <w:r>
        <w:rPr>
          <w:rFonts w:hint="eastAsia" w:ascii="黑体" w:hAnsi="黑体" w:eastAsia="黑体"/>
        </w:rPr>
        <w:t>五、</w:t>
      </w:r>
      <w:r>
        <w:rPr>
          <w:rFonts w:hint="eastAsia" w:ascii="黑体" w:hAnsi="黑体" w:eastAsia="黑体"/>
          <w:lang w:eastAsia="zh-CN"/>
        </w:rPr>
        <w:t>面试考核</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rPr>
        <w:t>申报中级职务人员均需参加</w:t>
      </w:r>
      <w:r>
        <w:rPr>
          <w:rFonts w:hint="eastAsia" w:ascii="仿宋_GB2312" w:hAnsi="仿宋_GB2312" w:eastAsia="仿宋_GB2312" w:cs="仿宋_GB2312"/>
          <w:b/>
          <w:lang w:eastAsia="zh-CN"/>
        </w:rPr>
        <w:t>面试考核</w:t>
      </w:r>
      <w:r>
        <w:rPr>
          <w:rFonts w:hint="eastAsia" w:ascii="仿宋_GB2312" w:hAnsi="仿宋_GB2312" w:eastAsia="仿宋_GB2312" w:cs="仿宋_GB2312"/>
        </w:rPr>
        <w:t>，</w:t>
      </w:r>
      <w:r>
        <w:rPr>
          <w:rFonts w:hint="eastAsia" w:ascii="仿宋_GB2312" w:hAnsi="仿宋_GB2312" w:eastAsia="仿宋_GB2312" w:cs="仿宋_GB2312"/>
          <w:lang w:eastAsia="zh-CN"/>
        </w:rPr>
        <w:t>考核</w:t>
      </w:r>
      <w:r>
        <w:rPr>
          <w:rFonts w:hint="eastAsia" w:ascii="仿宋_GB2312" w:hAnsi="仿宋_GB2312" w:eastAsia="仿宋_GB2312" w:cs="仿宋_GB2312"/>
        </w:rPr>
        <w:t>范围为代表作论文内容、从事本专业工作的基础理论和专业知识。</w:t>
      </w:r>
      <w:r>
        <w:rPr>
          <w:rFonts w:hint="eastAsia" w:ascii="仿宋_GB2312" w:hAnsi="仿宋_GB2312" w:eastAsia="仿宋_GB2312" w:cs="仿宋_GB2312"/>
          <w:lang w:eastAsia="zh-CN"/>
        </w:rPr>
        <w:t>面试考核</w:t>
      </w:r>
      <w:r>
        <w:rPr>
          <w:rFonts w:hint="eastAsia" w:ascii="仿宋_GB2312" w:hAnsi="仿宋_GB2312" w:eastAsia="仿宋_GB2312" w:cs="仿宋_GB2312"/>
        </w:rPr>
        <w:t>具体时间地点另行通知。</w:t>
      </w:r>
      <w:r>
        <w:rPr>
          <w:rFonts w:hint="eastAsia" w:ascii="仿宋_GB2312" w:hAnsi="仿宋_GB2312" w:eastAsia="仿宋_GB2312" w:cs="仿宋_GB2312"/>
          <w:lang w:eastAsia="zh-CN"/>
        </w:rPr>
        <w:t>面试</w:t>
      </w:r>
      <w:r>
        <w:rPr>
          <w:rFonts w:hint="eastAsia" w:ascii="仿宋_GB2312" w:hAnsi="仿宋_GB2312" w:eastAsia="仿宋_GB2312" w:cs="仿宋_GB2312"/>
        </w:rPr>
        <w:t>对象应准时到场，无故不参加者，视为自动放弃，其申报材料不提交评委会评审。</w:t>
      </w:r>
    </w:p>
    <w:p>
      <w:pPr>
        <w:spacing w:line="600" w:lineRule="exact"/>
        <w:ind w:firstLine="570"/>
        <w:jc w:val="both"/>
        <w:rPr>
          <w:rFonts w:hint="eastAsia" w:ascii="黑体" w:hAnsi="黑体" w:eastAsia="黑体"/>
          <w:sz w:val="32"/>
          <w:szCs w:val="32"/>
          <w:lang w:eastAsia="zh-CN"/>
        </w:rPr>
      </w:pPr>
      <w:r>
        <w:rPr>
          <w:rFonts w:hint="eastAsia" w:ascii="黑体" w:hAnsi="黑体" w:eastAsia="黑体"/>
          <w:sz w:val="32"/>
          <w:szCs w:val="32"/>
          <w:lang w:eastAsia="zh-CN"/>
        </w:rPr>
        <w:t>六、其他事项</w:t>
      </w:r>
    </w:p>
    <w:p>
      <w:pPr>
        <w:spacing w:line="600" w:lineRule="exact"/>
        <w:ind w:firstLine="57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评审结果文件下发后，专业技术资格证书和《专业技术任职资格评审表》由市农业农村局人事科负责发放，具体时间另行通知。</w:t>
      </w:r>
    </w:p>
    <w:p>
      <w:pPr>
        <w:spacing w:line="600" w:lineRule="exact"/>
        <w:ind w:firstLine="570"/>
        <w:jc w:val="both"/>
        <w:rPr>
          <w:rFonts w:hint="eastAsia" w:ascii="仿宋_GB2312" w:hAnsi="仿宋_GB2312" w:eastAsia="仿宋_GB2312" w:cs="仿宋_GB2312"/>
          <w:sz w:val="32"/>
          <w:szCs w:val="32"/>
          <w:lang w:eastAsia="zh-CN"/>
        </w:rPr>
      </w:pPr>
    </w:p>
    <w:p>
      <w:pPr>
        <w:spacing w:line="600" w:lineRule="exact"/>
        <w:ind w:firstLine="57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附件:1.关于报送2024年度农业专业技术中、初级职务任职</w:t>
      </w:r>
    </w:p>
    <w:p>
      <w:pPr>
        <w:spacing w:line="600" w:lineRule="exact"/>
        <w:ind w:firstLine="1718" w:firstLineChars="537"/>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资格评审材料的要求        </w:t>
      </w:r>
    </w:p>
    <w:p>
      <w:pPr>
        <w:spacing w:line="600" w:lineRule="exact"/>
        <w:ind w:left="1442" w:leftChars="601"/>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w w:val="96"/>
          <w:kern w:val="0"/>
          <w:sz w:val="32"/>
          <w:szCs w:val="32"/>
          <w:fitText w:val="7680" w:id="1902019221"/>
          <w:lang w:eastAsia="zh-CN"/>
        </w:rPr>
        <w:t>2.三明市制茶专业中初级职务任职资格评审条件（试行</w:t>
      </w:r>
      <w:r>
        <w:rPr>
          <w:rFonts w:hint="eastAsia" w:ascii="仿宋_GB2312" w:hAnsi="仿宋_GB2312" w:eastAsia="仿宋_GB2312" w:cs="仿宋_GB2312"/>
          <w:spacing w:val="0"/>
          <w:w w:val="96"/>
          <w:kern w:val="0"/>
          <w:sz w:val="32"/>
          <w:szCs w:val="32"/>
          <w:fitText w:val="7680" w:id="1902019221"/>
          <w:lang w:eastAsia="zh-CN"/>
        </w:rPr>
        <w:t>）</w:t>
      </w:r>
    </w:p>
    <w:p>
      <w:pPr>
        <w:spacing w:line="600" w:lineRule="exact"/>
        <w:ind w:left="1442" w:leftChars="601"/>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3.申报农业专业技术中级职务任职资格简明表</w:t>
      </w:r>
    </w:p>
    <w:p>
      <w:pPr>
        <w:spacing w:line="600" w:lineRule="exact"/>
        <w:ind w:firstLine="1440" w:firstLineChars="45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4.申报农业专业技术中级职务任职资格评审材料清单</w:t>
      </w:r>
    </w:p>
    <w:p>
      <w:pPr>
        <w:spacing w:line="600" w:lineRule="exact"/>
        <w:ind w:firstLine="1440" w:firstLineChars="45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5.评审材料分类标识</w:t>
      </w:r>
    </w:p>
    <w:p>
      <w:pPr>
        <w:spacing w:line="600" w:lineRule="exact"/>
        <w:ind w:firstLine="61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spacing w:line="600" w:lineRule="exact"/>
        <w:ind w:firstLine="61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spacing w:line="600" w:lineRule="exact"/>
        <w:ind w:firstLine="615"/>
        <w:rPr>
          <w:rFonts w:hint="eastAsia" w:ascii="仿宋_GB2312" w:hAnsi="仿宋_GB2312" w:eastAsia="仿宋_GB2312" w:cs="仿宋_GB2312"/>
          <w:sz w:val="32"/>
          <w:szCs w:val="32"/>
          <w:lang w:eastAsia="zh-CN"/>
        </w:rPr>
      </w:pPr>
    </w:p>
    <w:p>
      <w:pPr>
        <w:spacing w:line="60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三明市农业职改领导小组        三明市职称改革工作办公室 </w:t>
      </w:r>
    </w:p>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tabs>
          <w:tab w:val="right" w:pos="9469"/>
        </w:tabs>
        <w:spacing w:line="60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rPr>
          <w:rFonts w:hint="eastAsia" w:ascii="仿宋" w:hAnsi="仿宋" w:eastAsia="仿宋" w:cs="仿宋"/>
          <w:sz w:val="32"/>
          <w:szCs w:val="32"/>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关于报送2024年度农业专业技术中、初级职务</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任职资格评审材料的要求</w:t>
      </w:r>
    </w:p>
    <w:p>
      <w:pPr>
        <w:jc w:val="center"/>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lang w:eastAsia="zh-CN"/>
        </w:rPr>
      </w:pPr>
      <w:r>
        <w:rPr>
          <w:rFonts w:hint="eastAsia" w:ascii="仿宋" w:hAnsi="仿宋" w:eastAsia="仿宋"/>
          <w:sz w:val="32"/>
          <w:szCs w:val="32"/>
          <w:lang w:eastAsia="zh-CN"/>
        </w:rPr>
        <w:t xml:space="preserve">    </w:t>
      </w:r>
      <w:r>
        <w:rPr>
          <w:rFonts w:hint="eastAsia" w:ascii="黑体" w:hAnsi="黑体" w:eastAsia="黑体"/>
          <w:sz w:val="32"/>
          <w:szCs w:val="32"/>
          <w:lang w:eastAsia="zh-CN"/>
        </w:rPr>
        <w:t>一、各县（市、区）农业部门提交的材料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 w:hAnsi="仿宋" w:eastAsia="仿宋"/>
          <w:sz w:val="32"/>
          <w:szCs w:val="32"/>
          <w:lang w:eastAsia="zh-CN"/>
        </w:rPr>
        <w:t xml:space="preserve">    </w:t>
      </w:r>
      <w:r>
        <w:rPr>
          <w:rFonts w:hint="eastAsia" w:ascii="仿宋_GB2312" w:hAnsi="仿宋_GB2312" w:eastAsia="仿宋_GB2312" w:cs="仿宋_GB2312"/>
          <w:sz w:val="32"/>
          <w:szCs w:val="32"/>
          <w:lang w:eastAsia="zh-CN"/>
        </w:rPr>
        <w:t>各县（市、区）职改办出具委托评审函1份，市属单位由申报者所在单位出具委托评审函1份。</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二、个人申报应提交的材料</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专业技术职务任职资格评审表》，市直单位一式3份，县属以下单位一式4份。此表应如实规范填写，表中4—6页“任职前（后）主要专业技术工作业绩登记”栏，应按时间顺序详实填写；第9页“年度及任职期满考核结果”栏，考核单位对申报者应做出任期内详实的综合性评价，并加盖印章，内容包括：（1）任现职以来工作业绩、学术水平；（2）任现职以来何项目于何时获得何部门颁发的何种奖励（二级证书要注明）；（3）任现职以来在省或省级以上“CN”刊物上发表的论文篇数及属第几作者；（4）任现职内近4个年度的考核等级结果等；表第10页“基层单位意见”栏，应有简单评价并明确</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情况属实，同意推荐</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。《评审表》应双面打印并如实填写。</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2、《申报农业专业技术中级职务任职资格简明表》一式12份（附件2），工作业绩（含论文）必须是任职现职以来，该表采用A4复印纸双面打印，字迹清晰。表格应公示并加盖申报人员所在单位公章。</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3、论文、代表作要求：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常晋升者（规定学历专业要求为本专业或相近专业），市属申报对象应提交任现职以来在省级CN刊物上正式发表的专业技术论文一篇（限独著）作为代表作，一式三份（其中一份应完整复印，即含刊物封面、目录、封底；另二份隐去作者中英文姓名、单位、页眉、页脚复印，仅保留正文）；县及以下申报对象可提交任现职以来农业专业技术工作总结一篇作为代表作，一式三份（其中二份隐去单位、姓名复印）。属代表作的论文，请在封面左上角注明“代表作”字样，其他论文一式一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学历破格申报者（不具备规定学历），若符合以下条件之一，其代表作要求同正常晋升者：</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（1）在省级以上出版部门正式出版个人或合作的专业著作或译著；</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（2）经过相当于大专程度以上（含大专）的专业学习培训累计两年以上（含两年），取得结业证明的。</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不符合以上条件者，（1）市属申报对象需提交公开发表论文2篇作为代表作；（2）县及以下申报对象公开发表论文1篇作为代表作；（3）在乡镇从事农业技术工作不少于15年、年度考核均为合格及以上、任助师不少于6年的乡镇申报对象可提交专业技术工作总结1篇作为代表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每篇代表作应完整复印一份（即含刊物封面、目录、封底），并注明“代表作一”、“代表作二”；送审代表作，应隐去作者姓名、单位、页眉、页脚，仅保留正文，各复印二份。其他论文完整复印一份。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正常晋升和破格晋升者的论文代表作都必须是任现职以来</w:t>
      </w:r>
      <w:r>
        <w:rPr>
          <w:rFonts w:hint="eastAsia" w:ascii="仿宋_GB2312" w:hAnsi="仿宋_GB2312" w:eastAsia="仿宋_GB2312" w:cs="仿宋_GB2312"/>
          <w:b/>
          <w:bCs/>
          <w:sz w:val="32"/>
          <w:szCs w:val="32"/>
          <w:lang w:eastAsia="zh-CN"/>
        </w:rPr>
        <w:t>本专业</w:t>
      </w:r>
      <w:r>
        <w:rPr>
          <w:rFonts w:hint="eastAsia" w:ascii="仿宋_GB2312" w:hAnsi="仿宋_GB2312" w:eastAsia="仿宋_GB2312" w:cs="仿宋_GB2312"/>
          <w:sz w:val="32"/>
          <w:szCs w:val="32"/>
          <w:lang w:eastAsia="zh-CN"/>
        </w:rPr>
        <w:t>论文，每篇字数在1000字以上，限独著。</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发表论文需在主要学术文献数据库（知网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/万方/维普）其中之一收录，</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所登刊物为正式出版的省级以上本行业专业刊物或大学本科学校主办的学术刊物，需有CN或ISSN刊号，且能在国家新闻出版署网站查询到</w:t>
      </w:r>
      <w:r>
        <w:rPr>
          <w:rFonts w:hint="eastAsia" w:ascii="仿宋_GB2312" w:hAnsi="仿宋_GB2312" w:eastAsia="仿宋_GB2312" w:cs="仿宋_GB2312"/>
          <w:sz w:val="32"/>
          <w:szCs w:val="32"/>
          <w:lang w:eastAsia="zh-CN"/>
        </w:rPr>
        <w:t>，网址：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"http://www.gapp.gov.cn" </w:instrText>
      </w:r>
      <w:r>
        <w:rPr>
          <w:rFonts w:hint="eastAsia" w:ascii="仿宋_GB2312" w:hAnsi="仿宋_GB2312" w:eastAsia="仿宋_GB2312" w:cs="仿宋_GB2312"/>
          <w:sz w:val="32"/>
          <w:szCs w:val="32"/>
          <w:lang w:eastAsia="zh-CN"/>
        </w:rPr>
        <w:fldChar w:fldCharType="separate"/>
      </w:r>
      <w:r>
        <w:rPr>
          <w:rStyle w:val="11"/>
          <w:rFonts w:hint="eastAsia" w:ascii="仿宋_GB2312" w:hAnsi="仿宋_GB2312" w:eastAsia="仿宋_GB2312" w:cs="仿宋_GB2312"/>
          <w:sz w:val="32"/>
          <w:szCs w:val="32"/>
          <w:lang w:eastAsia="zh-CN"/>
        </w:rPr>
        <w:t>www.</w:t>
      </w:r>
      <w:r>
        <w:rPr>
          <w:rStyle w:val="11"/>
          <w:rFonts w:hint="eastAsia" w:ascii="仿宋_GB2312" w:hAnsi="仿宋_GB2312" w:eastAsia="仿宋_GB2312" w:cs="仿宋_GB2312"/>
          <w:sz w:val="32"/>
          <w:szCs w:val="32"/>
          <w:lang w:val="en-US" w:eastAsia="zh-CN"/>
        </w:rPr>
        <w:t>nppa</w:t>
      </w:r>
      <w:r>
        <w:rPr>
          <w:rStyle w:val="11"/>
          <w:rFonts w:hint="eastAsia" w:ascii="仿宋_GB2312" w:hAnsi="仿宋_GB2312" w:eastAsia="仿宋_GB2312" w:cs="仿宋_GB2312"/>
          <w:sz w:val="32"/>
          <w:szCs w:val="32"/>
          <w:lang w:eastAsia="zh-CN"/>
        </w:rPr>
        <w:t>.gov.cn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，查询路径：“首页</w:t>
      </w:r>
      <w:r>
        <w:rPr>
          <w:rFonts w:hint="eastAsia" w:ascii="仿宋_GB2312" w:hAnsi="仿宋_GB2312" w:eastAsia="仿宋_GB2312" w:cs="仿宋_GB2312"/>
          <w:sz w:val="32"/>
          <w:szCs w:val="32"/>
          <w:lang w:val="en-US" w:eastAsia="zh-CN"/>
        </w:rPr>
        <w:t>-从业机构和产品查询</w:t>
      </w:r>
      <w:r>
        <w:rPr>
          <w:rFonts w:hint="eastAsia" w:ascii="仿宋_GB2312" w:hAnsi="仿宋_GB2312" w:eastAsia="仿宋_GB2312" w:cs="仿宋_GB2312"/>
          <w:sz w:val="32"/>
          <w:szCs w:val="32"/>
          <w:lang w:eastAsia="zh-CN"/>
        </w:rPr>
        <w:t>-期刊</w:t>
      </w:r>
      <w:r>
        <w:rPr>
          <w:rFonts w:hint="eastAsia" w:ascii="仿宋_GB2312" w:hAnsi="仿宋_GB2312" w:eastAsia="仿宋_GB2312" w:cs="仿宋_GB2312"/>
          <w:sz w:val="32"/>
          <w:szCs w:val="32"/>
          <w:lang w:val="en-US" w:eastAsia="zh-CN"/>
        </w:rPr>
        <w:t>/期刊社</w:t>
      </w:r>
      <w:r>
        <w:rPr>
          <w:rFonts w:hint="eastAsia" w:ascii="仿宋_GB2312" w:hAnsi="仿宋_GB2312" w:eastAsia="仿宋_GB2312" w:cs="仿宋_GB2312"/>
          <w:sz w:val="32"/>
          <w:szCs w:val="32"/>
          <w:lang w:eastAsia="zh-CN"/>
        </w:rPr>
        <w:t>”，并附查询结果截屏打印页。发表在增刊、套刊、电子刊、一号多刊等刊物上的论文一律不予认可，刊用证明一律不收。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不作为代表作的其他文章，应装订成册。</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4、学历证书、资格证书、聘书、聘约、任职近四年的年度考核表、继续教育证书、奖励证书等各复印一份，并装订成册。以上材料复印件均需加盖业务主管部门职改办的审核印章。</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5、去年评审未通过的对象，今年申报材料中有新的业绩的，方可申报。</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6、对院校中的申报人员，还应提交乡镇或挂钩联系单位及县级农业行政主管部门出具的相关业绩证明材料各1份；</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7、市属企事业单位申报人员需提供上述证件原件及由其行政主管部门验印的复印件，送至市农业职改办审核。</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8、近期免冠两寸彩色照片一张，背面注明姓名、单位。</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9、身份证复印件1份。</w:t>
      </w:r>
    </w:p>
    <w:p>
      <w:pPr>
        <w:spacing w:line="520" w:lineRule="exact"/>
        <w:ind w:firstLine="570"/>
        <w:jc w:val="both"/>
        <w:rPr>
          <w:rFonts w:hint="eastAsia" w:ascii="黑体" w:hAnsi="黑体" w:eastAsia="黑体"/>
          <w:sz w:val="32"/>
          <w:szCs w:val="32"/>
          <w:lang w:eastAsia="zh-CN"/>
        </w:rPr>
      </w:pPr>
      <w:r>
        <w:rPr>
          <w:rFonts w:hint="eastAsia" w:ascii="黑体" w:hAnsi="黑体" w:eastAsia="黑体"/>
          <w:sz w:val="32"/>
          <w:szCs w:val="32"/>
          <w:lang w:eastAsia="zh-CN"/>
        </w:rPr>
        <w:t>三、其它要求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1、为保证申报材料的真实性，申报材料《评审表》中的“任现职后主要专业技术工作业绩登记”及《申报农业专业技术中级职务任职资格简明表》应在本单位进行公示，公示期限为5个工作日。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材料中，发表论文和其它证明材料等，凡复印件均须经县（市、区）农业职改办核对原件无误后，并加盖审核印章。对不符合要求的送审材料应及时退回。发表论文复印件应对刊物封面、目录、该文章内容及封底一并复印装订为1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3、申报人员应将《申报农业专业技术中级职务任职资格评审材料清单》（附件3）填好后贴于材料袋正面，将《评审材料分类标识》（附件4）贴于材料袋底部，以便核查。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b/>
          <w:bCs/>
          <w:sz w:val="32"/>
          <w:szCs w:val="32"/>
          <w:lang w:eastAsia="zh-CN"/>
        </w:rPr>
        <w:t>实行申报诚信承诺制度</w:t>
      </w:r>
      <w:r>
        <w:rPr>
          <w:rFonts w:hint="eastAsia" w:ascii="仿宋_GB2312" w:hAnsi="仿宋_GB2312" w:eastAsia="仿宋_GB2312" w:cs="仿宋_GB2312"/>
          <w:sz w:val="32"/>
          <w:szCs w:val="32"/>
          <w:lang w:eastAsia="zh-CN"/>
        </w:rPr>
        <w:t>。申报人在提交职称申报材料时应同时签订个人承诺书，对申报材料真实性等进行承诺，存在明知不符合职称申报条件仍故意通过虚假承诺、伪造信息、提供虚假材料、论文造假代写、剽窃他人作品或者学术成果、业绩成果不实或者造假等违规行为的，3年内不得申报评审职称，同时记入诚信档案库。申报人通过《职称评审监管暂行办法》(人社部发〔2024〕56号)第五条所规定违规行为取得的职称，一经核实即由人力资源社会保障部门或者评审单位予以撤销;申报人所在单位在职称申报评审中存在《职称评审监管暂行办法》第九条所规定违规行为之一的，由市人力资源和社会保障局或上级行业主管部门责令限期整改，整改不力的，依法予以通报批评。</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b/>
          <w:szCs w:val="32"/>
        </w:rPr>
      </w:pPr>
      <w:r>
        <w:rPr>
          <w:rFonts w:hint="eastAsia" w:ascii="仿宋" w:hAnsi="仿宋" w:eastAsia="仿宋"/>
          <w:b/>
          <w:szCs w:val="32"/>
        </w:rPr>
        <w:t>四、备注</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bidi="he-IL"/>
        </w:rPr>
      </w:pPr>
      <w:r>
        <w:rPr>
          <w:rFonts w:hint="eastAsia" w:ascii="仿宋_GB2312" w:hAnsi="仿宋_GB2312" w:eastAsia="仿宋_GB2312" w:cs="仿宋_GB2312"/>
          <w:sz w:val="32"/>
          <w:szCs w:val="32"/>
          <w:lang w:val="en-US" w:eastAsia="zh-CN" w:bidi="he-IL"/>
        </w:rPr>
        <w:t>若有关县（市、区）确因申报初级农业专业技术职务人员太少等原因，不便开展评审工作的，可经所在县级人事职改部门同意，委托市农业专业技术中级职务评审委员会予以代评。相关材料报送要求同上。</w:t>
      </w:r>
    </w:p>
    <w:p>
      <w:pPr>
        <w:rPr>
          <w:rFonts w:hint="eastAsia" w:ascii="仿宋" w:hAnsi="仿宋" w:eastAsia="仿宋"/>
          <w:szCs w:val="32"/>
        </w:rPr>
      </w:pPr>
      <w:r>
        <w:rPr>
          <w:rFonts w:hint="eastAsia" w:ascii="仿宋" w:hAnsi="仿宋" w:eastAsia="仿宋"/>
          <w:szCs w:val="32"/>
        </w:rPr>
        <w:br w:type="page"/>
      </w:r>
    </w:p>
    <w:p>
      <w:pPr>
        <w:spacing w:line="4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rPr>
          <w:rFonts w:hint="eastAsia" w:ascii="仿宋" w:hAnsi="仿宋" w:eastAsia="仿宋"/>
          <w:sz w:val="32"/>
          <w:szCs w:val="32"/>
          <w:lang w:eastAsia="zh-CN"/>
        </w:rPr>
      </w:pPr>
    </w:p>
    <w:p>
      <w:pPr>
        <w:jc w:val="center"/>
        <w:rPr>
          <w:rFonts w:hint="eastAsia" w:ascii="黑体" w:eastAsia="黑体"/>
          <w:sz w:val="36"/>
          <w:szCs w:val="36"/>
          <w:lang w:eastAsia="zh-CN"/>
        </w:rPr>
      </w:pPr>
      <w:r>
        <w:rPr>
          <w:rFonts w:hint="eastAsia" w:ascii="方正小标宋简体" w:hAnsi="方正小标宋简体" w:eastAsia="方正小标宋简体" w:cs="方正小标宋简体"/>
          <w:sz w:val="36"/>
          <w:szCs w:val="36"/>
          <w:lang w:eastAsia="zh-CN"/>
        </w:rPr>
        <w:t>三明市制茶专业中初级职务任职资格评审条件（试行）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快我市茶学专业技术人才队伍建设，提高茶叶制作水平和创新能力，促进茶产业健康发展，根据国家和省市有关职称制度改革精神，结合我市茶类生产情况和制茶工程的专业特点，现就我市制茶专业中初级职务任职资格评审工作提出如下评审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一、适用范围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凡在三明市辖内各类茶企和其他社会组织、个体经营户中直接从事茶叶生产、加工等工作的专业技术人员，符合有关任职条件规定的，均可申报评审制茶工程专业技术职务任职资格。</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二、基本条件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1、热爱祖国，拥护中国共产党的领导，遵守我国宪法和法律，热爱茶业事业，有良好的职业道德和敬业精神；</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2、热爱本职工作，认真履行职责，积极为我市茶产业发展服务；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3、能自觉学习本专业的理论知识，掌握前沿信息动态，积极实践探索，不断提高业务技能，应每两年至少参加一次县、市级举办的继续教育培训。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三、正常晋升条件</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1、制茶技术员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操作基本要求：能掌握两种茶类初制加工。</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（1）初中毕业，从事制茶工作满5年，经农业主管部门或行业学（协）会考核和推荐；</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（2）高中毕业，在茶叶加工厂从事制茶工作满3年，经农业主管部门或行业学（协）会考核和推荐；</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（3）非全日制中专毕业，从事制茶专业工作满2年；</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（4）全日制中专毕业或非全日制大专毕业，从事制茶专业工作满1年。</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2、制茶助理工程师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操作基本要求：能组织两种茶类的初制加工，了解一种茶类的精制工艺和茶树栽培管理技术，能解决初制中机械运行故障的一般性问题。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（1）中专毕业，从事制茶专业工作满5年；或具备制茶技术员任职资格，且再从事制茶专业工作满4年；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（2）全日制茶学专业大专毕业从事制茶专业工作满2年，非茶学专业大专业毕业从事制茶专业工作满3年；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（3）非全日制大专毕业从事制茶工作4年以上；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（4）茶学专业本科毕业从事制茶工作满1年，非茶学专业本科毕业，从事制茶工作满2年；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（5）茶学专业研究生毕业从事制茶专业工作满6个月，非茶学专业的双学士学位或研究生毕业从事制茶工作满1年。</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3、制茶工程师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操作基本要求：能组织三种茶类的初制加工，熟悉一种茶类的精制加工以及制茶机械设备的基本维修技能；能掌握茶树栽培管理技术。</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（1）中专毕业，从事制茶工作满10年，并取得制茶助理工程师资格满5年。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（2）大学专科毕业，从事制茶专业技术工作7年；或取得制茶助理工程师资格且继续从事制茶专业工作满5年。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（3）大学本科毕业，从事制茶专业技术工作满6年或具备制茶助理工程师资格且继续从事制茶工作满5年。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（4）双学士学位或研究生毕业，从事制茶工作满4年，或取得制茶助理工程师资格且继续从事制茶工作满3年。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（5）全日制硕士研究生毕业，从事制茶专业技术工作满3年，取得制茶助理工程师满2年以上。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四、破格评审条件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对不具备上述规定学历、资历条件，专业工作业绩突出的人员，在具备相应职称的“操作基本要求”前提下，具备下列条件之一，可破格评审相应专业技术职务任职资格：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1、制茶助理工程师</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（1）从事制茶专业工作3年以上，因从事本专业成绩突出而获得县级以上政府表彰者；</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（2）从事制茶专业工作3年以上，因从事本专业成绩突出而获得市级以上业务主管部门表彰的先进个人或先进集体主要负责人；</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（3）从事制茶专业工作3年以上，并组织或创制的名优茶至少有两次或三只以上茶样在县级以上的名优茶评比（比赛）中获奖，或在市级以上的其他茶事活动中获奖两次以上； </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（4）担任制茶技术员职务满3年，任职期间在CN以上刊物发表茶叶加工方面的论文1篇以上（1500字以上）。</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2、制茶工程师</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（1）本科毕业4年、专科毕业6年、中专毕业8年，从事制茶专业及相关工作，在CN刊物发表2篇具有较高水平的茶叶加工方面论文（1800字以上）；</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具有中专学历，担任助理制茶工程师满4年，或大专学历，担任助理制茶工程师满3年，并获得市级以上表彰或成果奖1项以上（前2名），或创制（选送）省级名优茶3只以上，或在市级以上的茶事活动中获奖2次以上；</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（3）大专学历，担任助理制茶工程师满4年，获县（市、区）级以上政府颁发的劳动模范、优秀拔尖人才等称号者；</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（4）中专以下学历（含中专），从事制茶工作7年以上，在茶业工作中取得显著成绩，被县级以上政府表彰（领域单项先进个人、制茶能手等称号）；</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（5）中专以下学历（含中专），从事制茶工作7年以上，获市级以上科技进步奖的主要完成人或县级科技进步二等奖以上获奖项目的主要完成人（2次）。</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（6）中专以下学历（含中专），从事制茶工作7年以上，承担并完成省级或设区市级以上重点项目、技术攻关项目、技术改造项目的主要专业技术负责人（限前2名）。</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（7）中专以下学历（含中专），从事制茶专业7年以上，取得1项授权发明专利或3项授权实用新型专利或取得授权实用新型及外观设计专利（合计5项）的发明人或设计人（均限前3名）。</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8）中专以下学历（含中专），从事制茶工作7年以上，在茶叶名优茶评比、茶艺表演、制茶能手赛等茶事活动中获得县级以上3次（个）奖项，或获得省级2次（个）奖项，或在省级以上刊物发表有较高水平的论文2篇以上（1800字以上）； </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（9）中专以下学历（含中专），从事制茶工作7年以上，对制茶生产工艺有重大创新，创出新品牌，产生较大市场影响，并得到同行业专家认可。</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ascii="仿宋" w:hAnsi="仿宋" w:eastAsia="仿宋"/>
          <w:sz w:val="32"/>
          <w:szCs w:val="32"/>
          <w:lang w:eastAsia="zh-CN"/>
        </w:rPr>
        <w:t xml:space="preserve">    </w:t>
      </w:r>
      <w:r>
        <w:rPr>
          <w:rFonts w:hint="eastAsia" w:ascii="黑体" w:hAnsi="黑体" w:eastAsia="黑体"/>
          <w:sz w:val="32"/>
          <w:szCs w:val="32"/>
        </w:rPr>
        <w:t>五、附则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1、市职称改革工作办公室批准组建制茶工程专业中级职务评审委员会，市农业职改办具体负责全市制茶工程专业中级职务任职资格的评审工作。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2、申报评审制茶专业技术中级职务任职资格的人员，须提交具有较高水平的茶叶加工技术工作总结或加工方面的论文，并参加面试考核。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对象的评审材料必须公示。对弄虚作假，谎报成果、业绩，伪造学历、资历，代写、抄袭论文（专业技术工作总结）等，一经查出，当年取消评审资格，除通报批评外，2年内取消申报资格，已评上的取消其任职资格；对部门或行业协会考核推荐中如有组织弄虚作假，伪造成果、业绩、资历、学历、抄袭论文、总结等，当年取消考核推荐资格，2年内取消推荐资</w:t>
      </w:r>
      <w:r>
        <w:rPr>
          <w:rFonts w:hint="eastAsia" w:ascii="仿宋_GB2312" w:hAnsi="仿宋_GB2312" w:eastAsia="仿宋_GB2312" w:cs="仿宋_GB2312"/>
          <w:sz w:val="32"/>
          <w:szCs w:val="32"/>
          <w:lang w:val="en-US" w:eastAsia="zh-CN"/>
        </w:rPr>
        <w:t>格</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4、本条件自印发之日起执行。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5、本条件由市职称改革工作办公室、市农业职改办按职责分工负责解释。</w:t>
      </w:r>
    </w:p>
    <w:p>
      <w:pPr>
        <w:rPr>
          <w:rFonts w:hint="eastAsia" w:ascii="仿宋_GB2312" w:eastAsia="仿宋_GB2312"/>
          <w:sz w:val="32"/>
          <w:szCs w:val="28"/>
          <w:lang w:eastAsia="zh-CN"/>
        </w:rPr>
        <w:sectPr>
          <w:headerReference r:id="rId4" w:type="first"/>
          <w:footerReference r:id="rId7" w:type="first"/>
          <w:headerReference r:id="rId3" w:type="default"/>
          <w:footerReference r:id="rId5" w:type="default"/>
          <w:footerReference r:id="rId6" w:type="even"/>
          <w:pgSz w:w="11907" w:h="16840"/>
          <w:pgMar w:top="1361" w:right="1361" w:bottom="1361" w:left="147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hint="eastAsia" w:ascii="黑体" w:hAnsi="黑体" w:eastAsia="黑体" w:cs="黑体"/>
          <w:sz w:val="32"/>
          <w:szCs w:val="28"/>
          <w:lang w:eastAsia="zh-CN"/>
        </w:rPr>
      </w:pPr>
      <w:r>
        <w:rPr>
          <w:rFonts w:hint="eastAsia" w:ascii="黑体" w:hAnsi="黑体" w:eastAsia="黑体" w:cs="黑体"/>
          <w:sz w:val="32"/>
          <w:szCs w:val="28"/>
          <w:lang w:eastAsia="zh-CN"/>
        </w:rPr>
        <w:t>附件3</w:t>
      </w:r>
    </w:p>
    <w:p>
      <w:pPr>
        <w:jc w:val="center"/>
        <w:rPr>
          <w:rFonts w:hint="eastAsia" w:eastAsia="黑体"/>
          <w:sz w:val="36"/>
          <w:szCs w:val="32"/>
          <w:lang w:eastAsia="zh-CN"/>
        </w:rPr>
      </w:pPr>
      <w:r>
        <w:rPr>
          <w:rFonts w:hint="eastAsia" w:eastAsia="黑体"/>
          <w:sz w:val="36"/>
          <w:szCs w:val="32"/>
          <w:lang w:eastAsia="zh-CN"/>
        </w:rPr>
        <w:t>申报农业专业技术中级职务任职资格简明表</w:t>
      </w:r>
    </w:p>
    <w:p>
      <w:pPr>
        <w:rPr>
          <w:rFonts w:hint="eastAsia"/>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单位（盖章）：                申报专业 ：               申报时间：</w:t>
      </w:r>
    </w:p>
    <w:tbl>
      <w:tblPr>
        <w:tblStyle w:val="7"/>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
        <w:gridCol w:w="478"/>
        <w:gridCol w:w="28"/>
        <w:gridCol w:w="413"/>
        <w:gridCol w:w="21"/>
        <w:gridCol w:w="356"/>
        <w:gridCol w:w="447"/>
        <w:gridCol w:w="97"/>
        <w:gridCol w:w="621"/>
        <w:gridCol w:w="279"/>
        <w:gridCol w:w="142"/>
        <w:gridCol w:w="345"/>
        <w:gridCol w:w="402"/>
        <w:gridCol w:w="11"/>
        <w:gridCol w:w="524"/>
        <w:gridCol w:w="376"/>
        <w:gridCol w:w="55"/>
        <w:gridCol w:w="741"/>
        <w:gridCol w:w="188"/>
        <w:gridCol w:w="984"/>
        <w:gridCol w:w="860"/>
        <w:gridCol w:w="124"/>
        <w:gridCol w:w="469"/>
        <w:gridCol w:w="352"/>
        <w:gridCol w:w="163"/>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p>
        </w:tc>
        <w:tc>
          <w:tcPr>
            <w:tcW w:w="1542" w:type="dxa"/>
            <w:gridSpan w:val="5"/>
            <w:tcBorders>
              <w:left w:val="single" w:color="000000" w:sz="4" w:space="0"/>
            </w:tcBorders>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766"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性别</w:t>
            </w:r>
          </w:p>
        </w:tc>
        <w:tc>
          <w:tcPr>
            <w:tcW w:w="937"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1172"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出生年月</w:t>
            </w:r>
          </w:p>
        </w:tc>
        <w:tc>
          <w:tcPr>
            <w:tcW w:w="1172" w:type="dxa"/>
            <w:gridSpan w:val="2"/>
            <w:noWrap w:val="0"/>
            <w:vAlign w:val="center"/>
          </w:tcPr>
          <w:p>
            <w:pPr>
              <w:spacing w:line="340" w:lineRule="exact"/>
              <w:jc w:val="center"/>
              <w:rPr>
                <w:rFonts w:hint="eastAsia" w:ascii="仿宋_GB2312" w:hAnsi="仿宋_GB2312" w:eastAsia="仿宋_GB2312" w:cs="仿宋_GB2312"/>
                <w:sz w:val="24"/>
                <w:szCs w:val="24"/>
                <w:lang w:val="en" w:eastAsia="zh-CN"/>
              </w:rPr>
            </w:pPr>
          </w:p>
        </w:tc>
        <w:tc>
          <w:tcPr>
            <w:tcW w:w="1453"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现从事专业</w:t>
            </w:r>
          </w:p>
        </w:tc>
        <w:tc>
          <w:tcPr>
            <w:tcW w:w="1499"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参加工作时间</w:t>
            </w:r>
          </w:p>
        </w:tc>
        <w:tc>
          <w:tcPr>
            <w:tcW w:w="1542" w:type="dxa"/>
            <w:gridSpan w:val="5"/>
            <w:tcBorders>
              <w:left w:val="single" w:color="000000" w:sz="4" w:space="0"/>
            </w:tcBorders>
            <w:noWrap w:val="0"/>
            <w:vAlign w:val="center"/>
          </w:tcPr>
          <w:p>
            <w:pPr>
              <w:spacing w:line="260" w:lineRule="exact"/>
              <w:jc w:val="center"/>
              <w:rPr>
                <w:rFonts w:hint="eastAsia" w:ascii="仿宋_GB2312" w:hAnsi="仿宋_GB2312" w:eastAsia="仿宋_GB2312" w:cs="仿宋_GB2312"/>
                <w:sz w:val="24"/>
                <w:szCs w:val="24"/>
                <w:lang w:eastAsia="zh-CN"/>
              </w:rPr>
            </w:pPr>
          </w:p>
        </w:tc>
        <w:tc>
          <w:tcPr>
            <w:tcW w:w="1703" w:type="dxa"/>
            <w:gridSpan w:val="6"/>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现技术职务及确认时间</w:t>
            </w:r>
          </w:p>
        </w:tc>
        <w:tc>
          <w:tcPr>
            <w:tcW w:w="2344" w:type="dxa"/>
            <w:gridSpan w:val="5"/>
            <w:noWrap w:val="0"/>
            <w:vAlign w:val="center"/>
          </w:tcPr>
          <w:p>
            <w:pPr>
              <w:spacing w:line="2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1453" w:type="dxa"/>
            <w:gridSpan w:val="3"/>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现技术职务起聘时间</w:t>
            </w:r>
          </w:p>
        </w:tc>
        <w:tc>
          <w:tcPr>
            <w:tcW w:w="1499" w:type="dxa"/>
            <w:gridSpan w:val="3"/>
            <w:noWrap w:val="0"/>
            <w:vAlign w:val="center"/>
          </w:tcPr>
          <w:p>
            <w:pPr>
              <w:spacing w:line="26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47" w:type="dxa"/>
            <w:gridSpan w:val="7"/>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何时何校何专业何学制毕业</w:t>
            </w:r>
          </w:p>
        </w:tc>
        <w:tc>
          <w:tcPr>
            <w:tcW w:w="7717" w:type="dxa"/>
            <w:gridSpan w:val="19"/>
            <w:noWrap w:val="0"/>
            <w:vAlign w:val="center"/>
          </w:tcPr>
          <w:p>
            <w:pPr>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**月******学校**专业*年制*科毕业（全日制）</w:t>
            </w:r>
          </w:p>
          <w:p>
            <w:pPr>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**月******大学**专业*年制*科毕业（在职）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4" w:type="dxa"/>
            <w:gridSpan w:val="5"/>
            <w:vMerge w:val="restart"/>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现任党政职务</w:t>
            </w:r>
          </w:p>
        </w:tc>
        <w:tc>
          <w:tcPr>
            <w:tcW w:w="3600" w:type="dxa"/>
            <w:gridSpan w:val="11"/>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近四年考核结果</w:t>
            </w:r>
          </w:p>
        </w:tc>
        <w:tc>
          <w:tcPr>
            <w:tcW w:w="4920" w:type="dxa"/>
            <w:gridSpan w:val="10"/>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近五年继续教育学时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4" w:type="dxa"/>
            <w:gridSpan w:val="5"/>
            <w:vMerge w:val="continue"/>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年</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00"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val="en-US" w:eastAsia="zh-CN"/>
              </w:rPr>
              <w:t>2023年</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w:t>
            </w: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年</w:t>
            </w:r>
          </w:p>
        </w:tc>
        <w:tc>
          <w:tcPr>
            <w:tcW w:w="984" w:type="dxa"/>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年</w:t>
            </w:r>
          </w:p>
        </w:tc>
        <w:tc>
          <w:tcPr>
            <w:tcW w:w="984" w:type="dxa"/>
            <w:gridSpan w:val="2"/>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val="en-US" w:eastAsia="zh-CN"/>
              </w:rPr>
              <w:t>2023年</w:t>
            </w:r>
          </w:p>
        </w:tc>
        <w:tc>
          <w:tcPr>
            <w:tcW w:w="984" w:type="dxa"/>
            <w:noWrap w:val="0"/>
            <w:vAlign w:val="center"/>
          </w:tcPr>
          <w:p>
            <w:pPr>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44" w:type="dxa"/>
            <w:gridSpan w:val="5"/>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4"/>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noWrap w:val="0"/>
            <w:vAlign w:val="center"/>
          </w:tcPr>
          <w:p>
            <w:pPr>
              <w:spacing w:line="34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4" w:type="dxa"/>
            <w:gridSpan w:val="26"/>
            <w:noWrap w:val="0"/>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破格申报条件（符合相关文件规定的哪一条款）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4" w:type="dxa"/>
            <w:gridSpan w:val="26"/>
            <w:noWrap w:val="0"/>
            <w:vAlign w:val="top"/>
          </w:tcPr>
          <w:p>
            <w:pPr>
              <w:rPr>
                <w:rFonts w:hint="eastAsia" w:ascii="仿宋_GB2312" w:hAnsi="仿宋_GB2312" w:eastAsia="仿宋_GB2312" w:cs="仿宋_GB2312"/>
                <w:sz w:val="18"/>
                <w:lang w:eastAsia="zh-CN"/>
              </w:rPr>
            </w:pPr>
          </w:p>
          <w:p>
            <w:pPr>
              <w:rPr>
                <w:rFonts w:hint="eastAsia" w:ascii="仿宋_GB2312" w:hAnsi="仿宋_GB2312" w:eastAsia="仿宋_GB2312" w:cs="仿宋_GB2312"/>
                <w:sz w:val="18"/>
                <w:lang w:eastAsia="zh-CN"/>
              </w:rPr>
            </w:pPr>
          </w:p>
          <w:p>
            <w:pPr>
              <w:rPr>
                <w:rFonts w:hint="eastAsia" w:ascii="仿宋_GB2312" w:hAnsi="仿宋_GB2312" w:eastAsia="仿宋_GB2312" w:cs="仿宋_GB2312"/>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4" w:hRule="atLeast"/>
        </w:trPr>
        <w:tc>
          <w:tcPr>
            <w:tcW w:w="610"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职</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农</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广</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中</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要</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绩</w:t>
            </w:r>
          </w:p>
        </w:tc>
        <w:tc>
          <w:tcPr>
            <w:tcW w:w="8954" w:type="dxa"/>
            <w:gridSpan w:val="23"/>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spacing w:val="20"/>
                <w:lang w:eastAsia="zh-CN"/>
              </w:rPr>
            </w:pPr>
            <w:r>
              <w:rPr>
                <w:rFonts w:hint="eastAsia" w:ascii="仿宋_GB2312" w:hAnsi="仿宋_GB2312" w:eastAsia="仿宋_GB2312" w:cs="仿宋_GB2312"/>
                <w:spacing w:val="20"/>
                <w:lang w:eastAsia="zh-CN"/>
              </w:rPr>
              <w:t>任现职后工作简历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397" w:hRule="atLeast"/>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3299" w:type="dxa"/>
            <w:gridSpan w:val="11"/>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工作单位</w:t>
            </w:r>
          </w:p>
        </w:tc>
        <w:tc>
          <w:tcPr>
            <w:tcW w:w="3718"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主要专业技术工作</w:t>
            </w:r>
          </w:p>
        </w:tc>
        <w:tc>
          <w:tcPr>
            <w:tcW w:w="1147" w:type="dxa"/>
            <w:gridSpan w:val="2"/>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814" w:hRule="atLeast"/>
        </w:trPr>
        <w:tc>
          <w:tcPr>
            <w:tcW w:w="1296" w:type="dxa"/>
            <w:gridSpan w:val="5"/>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299" w:type="dxa"/>
            <w:gridSpan w:val="11"/>
            <w:noWrap w:val="0"/>
            <w:vAlign w:val="top"/>
          </w:tcPr>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w:t>
            </w:r>
          </w:p>
        </w:tc>
        <w:tc>
          <w:tcPr>
            <w:tcW w:w="3299" w:type="dxa"/>
            <w:gridSpan w:val="11"/>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项            目</w:t>
            </w:r>
          </w:p>
        </w:tc>
        <w:tc>
          <w:tcPr>
            <w:tcW w:w="3718"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获奖时间、等级和授奖单位</w:t>
            </w:r>
          </w:p>
        </w:tc>
        <w:tc>
          <w:tcPr>
            <w:tcW w:w="1147" w:type="dxa"/>
            <w:gridSpan w:val="2"/>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本人所处名次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主要获奖</w:t>
            </w:r>
          </w:p>
        </w:tc>
        <w:tc>
          <w:tcPr>
            <w:tcW w:w="3299" w:type="dxa"/>
            <w:gridSpan w:val="11"/>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主要表彰</w:t>
            </w:r>
          </w:p>
        </w:tc>
        <w:tc>
          <w:tcPr>
            <w:tcW w:w="3299" w:type="dxa"/>
            <w:gridSpan w:val="11"/>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任现职后主要学习、培训、进修情况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2333"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地点</w:t>
            </w:r>
          </w:p>
        </w:tc>
        <w:tc>
          <w:tcPr>
            <w:tcW w:w="3739" w:type="dxa"/>
            <w:gridSpan w:val="8"/>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学习内容</w:t>
            </w:r>
          </w:p>
        </w:tc>
        <w:tc>
          <w:tcPr>
            <w:tcW w:w="2092" w:type="dxa"/>
            <w:gridSpan w:val="5"/>
            <w:noWrap w:val="0"/>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考试（考核）成绩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139" w:hRule="atLeast"/>
        </w:trPr>
        <w:tc>
          <w:tcPr>
            <w:tcW w:w="1296" w:type="dxa"/>
            <w:gridSpan w:val="5"/>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2333" w:type="dxa"/>
            <w:gridSpan w:val="7"/>
            <w:noWrap w:val="0"/>
            <w:vAlign w:val="top"/>
          </w:tcPr>
          <w:p>
            <w:pPr>
              <w:rPr>
                <w:rFonts w:hint="eastAsia" w:ascii="仿宋_GB2312" w:hAnsi="仿宋_GB2312" w:eastAsia="仿宋_GB2312" w:cs="仿宋_GB2312"/>
                <w:lang w:eastAsia="zh-CN"/>
              </w:rPr>
            </w:pPr>
          </w:p>
        </w:tc>
        <w:tc>
          <w:tcPr>
            <w:tcW w:w="3739" w:type="dxa"/>
            <w:gridSpan w:val="8"/>
            <w:noWrap w:val="0"/>
            <w:vAlign w:val="top"/>
          </w:tcPr>
          <w:p>
            <w:pPr>
              <w:rPr>
                <w:rFonts w:hint="eastAsia" w:ascii="仿宋_GB2312" w:hAnsi="仿宋_GB2312" w:eastAsia="仿宋_GB2312" w:cs="仿宋_GB2312"/>
                <w:lang w:eastAsia="zh-CN"/>
              </w:rPr>
            </w:pPr>
          </w:p>
        </w:tc>
        <w:tc>
          <w:tcPr>
            <w:tcW w:w="2092" w:type="dxa"/>
            <w:gridSpan w:val="5"/>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任现职后所撰写的论文、著作、总结、报告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2882" w:type="dxa"/>
            <w:gridSpan w:val="10"/>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题目</w:t>
            </w:r>
          </w:p>
        </w:tc>
        <w:tc>
          <w:tcPr>
            <w:tcW w:w="4486" w:type="dxa"/>
            <w:gridSpan w:val="10"/>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何时在何刊物第几期发表或交流</w:t>
            </w:r>
          </w:p>
        </w:tc>
        <w:tc>
          <w:tcPr>
            <w:tcW w:w="2092" w:type="dxa"/>
            <w:gridSpan w:val="5"/>
            <w:noWrap w:val="0"/>
            <w:vAlign w:val="center"/>
          </w:tcPr>
          <w:p>
            <w:pPr>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4"/>
                <w:szCs w:val="32"/>
                <w:lang w:eastAsia="zh-CN"/>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702" w:hRule="atLeast"/>
        </w:trPr>
        <w:tc>
          <w:tcPr>
            <w:tcW w:w="478" w:type="dxa"/>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代</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表</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tc>
        <w:tc>
          <w:tcPr>
            <w:tcW w:w="2404" w:type="dxa"/>
            <w:gridSpan w:val="9"/>
            <w:noWrap w:val="0"/>
            <w:vAlign w:val="top"/>
          </w:tcPr>
          <w:p>
            <w:pPr>
              <w:rPr>
                <w:rFonts w:hint="eastAsia" w:ascii="仿宋_GB2312" w:hAnsi="仿宋_GB2312" w:eastAsia="仿宋_GB2312" w:cs="仿宋_GB2312"/>
                <w:lang w:eastAsia="zh-CN"/>
              </w:rPr>
            </w:pPr>
          </w:p>
        </w:tc>
        <w:tc>
          <w:tcPr>
            <w:tcW w:w="4486" w:type="dxa"/>
            <w:gridSpan w:val="10"/>
            <w:noWrap w:val="0"/>
            <w:vAlign w:val="top"/>
          </w:tcPr>
          <w:p>
            <w:pPr>
              <w:rPr>
                <w:rFonts w:hint="eastAsia" w:ascii="仿宋_GB2312" w:hAnsi="仿宋_GB2312" w:eastAsia="仿宋_GB2312" w:cs="仿宋_GB2312"/>
                <w:lang w:eastAsia="zh-CN"/>
              </w:rPr>
            </w:pPr>
          </w:p>
        </w:tc>
        <w:tc>
          <w:tcPr>
            <w:tcW w:w="2092"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独著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2004" w:hRule="atLeast"/>
        </w:trPr>
        <w:tc>
          <w:tcPr>
            <w:tcW w:w="2882" w:type="dxa"/>
            <w:gridSpan w:val="10"/>
            <w:noWrap w:val="0"/>
            <w:vAlign w:val="top"/>
          </w:tcPr>
          <w:p>
            <w:pPr>
              <w:rPr>
                <w:rFonts w:hint="eastAsia" w:ascii="仿宋_GB2312" w:hAnsi="仿宋_GB2312" w:eastAsia="仿宋_GB2312" w:cs="仿宋_GB2312"/>
                <w:lang w:eastAsia="zh-CN"/>
              </w:rPr>
            </w:pPr>
          </w:p>
        </w:tc>
        <w:tc>
          <w:tcPr>
            <w:tcW w:w="4486" w:type="dxa"/>
            <w:gridSpan w:val="10"/>
            <w:noWrap w:val="0"/>
            <w:vAlign w:val="top"/>
          </w:tcPr>
          <w:p>
            <w:pPr>
              <w:rPr>
                <w:rFonts w:hint="eastAsia" w:ascii="仿宋_GB2312" w:hAnsi="仿宋_GB2312" w:eastAsia="仿宋_GB2312" w:cs="仿宋_GB2312"/>
                <w:lang w:eastAsia="zh-CN"/>
              </w:rPr>
            </w:pPr>
          </w:p>
        </w:tc>
        <w:tc>
          <w:tcPr>
            <w:tcW w:w="2092" w:type="dxa"/>
            <w:gridSpan w:val="5"/>
            <w:noWrap w:val="0"/>
            <w:vAlign w:val="top"/>
          </w:tcPr>
          <w:p>
            <w:pPr>
              <w:jc w:val="center"/>
              <w:rPr>
                <w:rFonts w:hint="eastAsia" w:ascii="仿宋_GB2312" w:hAnsi="仿宋_GB2312" w:eastAsia="仿宋_GB2312" w:cs="仿宋_GB2312"/>
                <w:i/>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991" w:hRule="atLeast"/>
        </w:trPr>
        <w:tc>
          <w:tcPr>
            <w:tcW w:w="9460" w:type="dxa"/>
            <w:gridSpan w:val="25"/>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公示情况：</w:t>
            </w: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Pr>
        <w:tc>
          <w:tcPr>
            <w:tcW w:w="9460" w:type="dxa"/>
            <w:gridSpan w:val="25"/>
            <w:noWrap w:val="0"/>
            <w:vAlign w:val="top"/>
          </w:tcPr>
          <w:p>
            <w:pPr>
              <w:spacing w:line="420" w:lineRule="exact"/>
              <w:rPr>
                <w:rFonts w:hint="eastAsia" w:ascii="仿宋_GB2312" w:hAnsi="仿宋_GB2312" w:eastAsia="仿宋_GB2312" w:cs="仿宋_GB2312"/>
                <w:lang w:eastAsia="zh-CN"/>
              </w:rPr>
            </w:pPr>
            <w:r>
              <w:rPr>
                <w:rFonts w:hint="eastAsia" w:ascii="仿宋_GB2312" w:hAnsi="仿宋_GB2312" w:eastAsia="仿宋_GB2312" w:cs="仿宋_GB2312"/>
                <w:lang w:eastAsia="zh-CN"/>
              </w:rPr>
              <w:t>县农业职改部门意见</w:t>
            </w:r>
          </w:p>
          <w:p>
            <w:pPr>
              <w:spacing w:line="420" w:lineRule="exact"/>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（盖章）</w:t>
            </w:r>
          </w:p>
        </w:tc>
      </w:tr>
    </w:tbl>
    <w:p>
      <w:pPr>
        <w:rPr>
          <w:rFonts w:hint="eastAsia" w:ascii="仿宋_GB2312" w:eastAsia="仿宋_GB2312"/>
          <w:sz w:val="30"/>
          <w:lang w:eastAsia="zh-CN"/>
        </w:rPr>
      </w:pPr>
      <w:r>
        <w:rPr>
          <w:rFonts w:hint="eastAsia" w:ascii="黑体" w:hAnsi="黑体" w:eastAsia="黑体" w:cs="黑体"/>
          <w:sz w:val="32"/>
          <w:szCs w:val="28"/>
          <w:lang w:eastAsia="zh-CN"/>
        </w:rPr>
        <w:t>附件4</w:t>
      </w:r>
    </w:p>
    <w:p>
      <w:pPr>
        <w:spacing w:line="240" w:lineRule="exact"/>
        <w:jc w:val="center"/>
        <w:rPr>
          <w:rFonts w:hint="eastAsia" w:ascii="黑体" w:eastAsia="黑体"/>
          <w:sz w:val="32"/>
          <w:lang w:eastAsia="zh-CN"/>
        </w:rPr>
      </w:pPr>
    </w:p>
    <w:p>
      <w:pPr>
        <w:jc w:val="center"/>
        <w:rPr>
          <w:rFonts w:hint="eastAsia" w:ascii="黑体" w:eastAsia="黑体"/>
          <w:sz w:val="32"/>
          <w:lang w:eastAsia="zh-CN"/>
        </w:rPr>
      </w:pPr>
      <w:r>
        <w:rPr>
          <w:rFonts w:hint="eastAsia" w:ascii="黑体" w:eastAsia="黑体"/>
          <w:sz w:val="32"/>
          <w:lang w:eastAsia="zh-CN"/>
        </w:rPr>
        <w:t>申报农业专业技术中级职务任职资格评审材料清单</w:t>
      </w:r>
    </w:p>
    <w:p>
      <w:pPr>
        <w:spacing w:line="500" w:lineRule="exact"/>
        <w:rPr>
          <w:rFonts w:hint="eastAsia" w:ascii="宋体"/>
          <w:lang w:eastAsia="zh-CN"/>
        </w:rPr>
      </w:pPr>
    </w:p>
    <w:p>
      <w:pPr>
        <w:spacing w:line="500" w:lineRule="exact"/>
        <w:rPr>
          <w:rFonts w:hint="eastAsia" w:ascii="宋体"/>
          <w:sz w:val="28"/>
          <w:u w:val="single"/>
          <w:lang w:eastAsia="zh-CN"/>
        </w:rPr>
      </w:pPr>
      <w:r>
        <w:rPr>
          <w:rFonts w:hint="eastAsia" w:ascii="宋体"/>
          <w:lang w:eastAsia="zh-CN"/>
        </w:rPr>
        <w:t xml:space="preserve">单位 </w:t>
      </w:r>
      <w:r>
        <w:rPr>
          <w:rFonts w:hint="eastAsia" w:ascii="宋体"/>
          <w:u w:val="single"/>
          <w:lang w:eastAsia="zh-CN"/>
        </w:rPr>
        <w:t xml:space="preserve">                                      </w:t>
      </w:r>
      <w:r>
        <w:rPr>
          <w:rFonts w:hint="eastAsia" w:ascii="宋体"/>
          <w:lang w:eastAsia="zh-CN"/>
        </w:rPr>
        <w:t xml:space="preserve"> 姓名</w:t>
      </w:r>
      <w:r>
        <w:rPr>
          <w:rFonts w:hint="eastAsia" w:ascii="宋体"/>
          <w:sz w:val="28"/>
          <w:u w:val="single"/>
          <w:lang w:eastAsia="zh-CN"/>
        </w:rPr>
        <w:t xml:space="preserve">              </w:t>
      </w:r>
      <w:r>
        <w:rPr>
          <w:rFonts w:hint="eastAsia" w:ascii="宋体"/>
          <w:lang w:eastAsia="zh-CN"/>
        </w:rPr>
        <w:t>性别</w:t>
      </w:r>
      <w:r>
        <w:rPr>
          <w:rFonts w:hint="eastAsia" w:ascii="宋体"/>
          <w:sz w:val="28"/>
          <w:u w:val="single"/>
          <w:lang w:eastAsia="zh-CN"/>
        </w:rPr>
        <w:t xml:space="preserve">          </w:t>
      </w:r>
    </w:p>
    <w:p>
      <w:pPr>
        <w:spacing w:line="500" w:lineRule="exact"/>
        <w:rPr>
          <w:rFonts w:hint="eastAsia" w:ascii="宋体"/>
          <w:u w:val="single"/>
          <w:lang w:eastAsia="zh-CN"/>
        </w:rPr>
      </w:pPr>
      <w:r>
        <w:rPr>
          <w:rFonts w:hint="eastAsia" w:ascii="宋体"/>
          <w:lang w:eastAsia="zh-CN"/>
        </w:rPr>
        <w:t xml:space="preserve">出生年月 </w:t>
      </w:r>
      <w:r>
        <w:rPr>
          <w:rFonts w:hint="eastAsia" w:ascii="宋体"/>
          <w:sz w:val="28"/>
          <w:u w:val="single"/>
          <w:lang w:eastAsia="zh-CN"/>
        </w:rPr>
        <w:t xml:space="preserve">             </w:t>
      </w:r>
      <w:r>
        <w:rPr>
          <w:rFonts w:hint="eastAsia" w:ascii="宋体"/>
          <w:sz w:val="28"/>
          <w:lang w:eastAsia="zh-CN"/>
        </w:rPr>
        <w:t xml:space="preserve"> </w:t>
      </w:r>
      <w:r>
        <w:rPr>
          <w:rFonts w:hint="eastAsia" w:ascii="宋体"/>
          <w:lang w:eastAsia="zh-CN"/>
        </w:rPr>
        <w:t>何院校、何专业毕业</w:t>
      </w:r>
      <w:r>
        <w:rPr>
          <w:rFonts w:hint="eastAsia" w:ascii="宋体"/>
          <w:sz w:val="28"/>
          <w:u w:val="single"/>
          <w:lang w:eastAsia="zh-CN"/>
        </w:rPr>
        <w:t xml:space="preserve">                                </w:t>
      </w:r>
    </w:p>
    <w:p>
      <w:pPr>
        <w:spacing w:line="500" w:lineRule="exact"/>
        <w:rPr>
          <w:rFonts w:ascii="宋体"/>
          <w:u w:val="single"/>
          <w:lang w:eastAsia="zh-CN"/>
        </w:rPr>
      </w:pPr>
      <w:r>
        <w:rPr>
          <w:rFonts w:hint="eastAsia" w:ascii="宋体"/>
          <w:lang w:eastAsia="zh-CN"/>
        </w:rPr>
        <w:t>申报专业</w:t>
      </w:r>
      <w:r>
        <w:rPr>
          <w:rFonts w:hint="eastAsia" w:ascii="宋体"/>
          <w:u w:val="single"/>
          <w:lang w:eastAsia="zh-CN"/>
        </w:rPr>
        <w:t xml:space="preserve">  </w:t>
      </w:r>
      <w:r>
        <w:rPr>
          <w:rFonts w:hint="eastAsia" w:ascii="宋体"/>
          <w:sz w:val="28"/>
          <w:u w:val="single"/>
          <w:lang w:eastAsia="zh-CN"/>
        </w:rPr>
        <w:t xml:space="preserve">                       </w:t>
      </w:r>
      <w:r>
        <w:rPr>
          <w:rFonts w:hint="eastAsia" w:ascii="宋体"/>
          <w:u w:val="single"/>
          <w:lang w:eastAsia="zh-CN"/>
        </w:rPr>
        <w:t xml:space="preserve">    </w:t>
      </w:r>
      <w:r>
        <w:rPr>
          <w:rFonts w:hint="eastAsia" w:ascii="宋体"/>
          <w:lang w:eastAsia="zh-CN"/>
        </w:rPr>
        <w:t xml:space="preserve">学历 </w:t>
      </w:r>
      <w:r>
        <w:rPr>
          <w:rFonts w:hint="eastAsia" w:ascii="宋体"/>
          <w:sz w:val="28"/>
          <w:u w:val="single"/>
          <w:lang w:eastAsia="zh-CN"/>
        </w:rPr>
        <w:t xml:space="preserve">       </w:t>
      </w:r>
      <w:r>
        <w:rPr>
          <w:rFonts w:hint="eastAsia" w:ascii="宋体"/>
          <w:lang w:eastAsia="zh-CN"/>
        </w:rPr>
        <w:t>联系电话</w:t>
      </w:r>
      <w:r>
        <w:rPr>
          <w:rFonts w:hint="eastAsia" w:ascii="宋体"/>
          <w:u w:val="single"/>
          <w:lang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73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rPr>
                <w:rFonts w:hint="eastAsia"/>
                <w:lang w:eastAsia="zh-CN"/>
              </w:rPr>
            </w:pPr>
            <w:r>
              <w:rPr>
                <w:rFonts w:hint="eastAsia"/>
                <w:lang w:eastAsia="zh-CN"/>
              </w:rPr>
              <w:t>《专业技术职务资格评审表》</w:t>
            </w:r>
          </w:p>
        </w:tc>
        <w:tc>
          <w:tcPr>
            <w:tcW w:w="2954" w:type="dxa"/>
            <w:noWrap w:val="0"/>
            <w:vAlign w:val="center"/>
          </w:tcPr>
          <w:p>
            <w:pPr>
              <w:jc w:val="right"/>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rPr>
                <w:rFonts w:hint="eastAsia"/>
                <w:lang w:eastAsia="zh-CN"/>
              </w:rPr>
            </w:pPr>
            <w:r>
              <w:rPr>
                <w:rFonts w:hint="eastAsia"/>
                <w:lang w:eastAsia="zh-CN"/>
              </w:rPr>
              <w:t>《申报农业专业技术中级职务任职资格简明表》</w:t>
            </w:r>
          </w:p>
        </w:tc>
        <w:tc>
          <w:tcPr>
            <w:tcW w:w="2954" w:type="dxa"/>
            <w:noWrap w:val="0"/>
            <w:vAlign w:val="center"/>
          </w:tcPr>
          <w:p>
            <w:pPr>
              <w:jc w:val="right"/>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noWrap w:val="0"/>
            <w:vAlign w:val="top"/>
          </w:tcPr>
          <w:p>
            <w:pPr>
              <w:rPr>
                <w:rFonts w:hint="eastAsia"/>
              </w:rPr>
            </w:pPr>
            <w:r>
              <w:rPr>
                <w:rFonts w:hint="eastAsia"/>
              </w:rPr>
              <w:t>代表作</w:t>
            </w:r>
          </w:p>
        </w:tc>
        <w:tc>
          <w:tcPr>
            <w:tcW w:w="5734" w:type="dxa"/>
            <w:noWrap w:val="0"/>
            <w:vAlign w:val="top"/>
          </w:tcPr>
          <w:p>
            <w:pPr>
              <w:rPr>
                <w:rFonts w:hint="eastAsia"/>
              </w:rPr>
            </w:pPr>
          </w:p>
          <w:p>
            <w:pPr>
              <w:rPr>
                <w:rFonts w:hint="eastAsia"/>
              </w:rPr>
            </w:pPr>
          </w:p>
        </w:tc>
        <w:tc>
          <w:tcPr>
            <w:tcW w:w="2954" w:type="dxa"/>
            <w:noWrap w:val="0"/>
            <w:vAlign w:val="top"/>
          </w:tcPr>
          <w:p>
            <w:pPr>
              <w:jc w:val="right"/>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p>
            <w:pPr>
              <w:jc w:val="right"/>
              <w:rPr>
                <w:rFonts w:hint="eastAsia"/>
                <w:lang w:eastAsia="zh-CN"/>
              </w:rPr>
            </w:pPr>
            <w:r>
              <w:rPr>
                <w:rFonts w:hint="eastAsia" w:ascii="宋体"/>
                <w:lang w:eastAsia="zh-CN"/>
              </w:rPr>
              <w:t xml:space="preserve">  </w:t>
            </w:r>
          </w:p>
          <w:p>
            <w:pPr>
              <w:jc w:val="right"/>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《毕业证书》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《任职资格证书》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《聘书》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《聘约》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《年度考核表》</w:t>
            </w:r>
          </w:p>
        </w:tc>
        <w:tc>
          <w:tcPr>
            <w:tcW w:w="2954" w:type="dxa"/>
            <w:noWrap w:val="0"/>
            <w:vAlign w:val="center"/>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《继续教育证明》</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《奖励证书》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lang w:eastAsia="zh-CN"/>
              </w:rPr>
            </w:pPr>
            <w:r>
              <w:rPr>
                <w:rFonts w:hint="eastAsia"/>
                <w:lang w:eastAsia="zh-CN"/>
              </w:rPr>
              <w:t>《相关业绩证明材料》</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《其它论文附件》</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p>
        </w:tc>
        <w:tc>
          <w:tcPr>
            <w:tcW w:w="2954" w:type="dxa"/>
            <w:noWrap w:val="0"/>
            <w:vAlign w:val="center"/>
          </w:tcPr>
          <w:p>
            <w:pPr>
              <w:jc w:val="right"/>
              <w:rPr>
                <w:rFonts w:hint="eastAsia"/>
              </w:rPr>
            </w:pPr>
            <w:r>
              <w:rPr>
                <w:rFonts w:hint="eastAsia"/>
              </w:rPr>
              <w:t>页</w:t>
            </w:r>
          </w:p>
        </w:tc>
      </w:tr>
    </w:tbl>
    <w:p>
      <w:pPr>
        <w:spacing w:line="360" w:lineRule="exact"/>
        <w:rPr>
          <w:rFonts w:hint="eastAsia"/>
          <w:lang w:eastAsia="zh-CN"/>
        </w:rPr>
      </w:pPr>
      <w:r>
        <w:rPr>
          <w:rFonts w:hint="eastAsia"/>
          <w:lang w:eastAsia="zh-CN"/>
        </w:rPr>
        <w:t>注：1、请将清单打字复印贴于材料袋正面。</w:t>
      </w:r>
    </w:p>
    <w:p>
      <w:pPr>
        <w:spacing w:line="360" w:lineRule="exact"/>
        <w:ind w:firstLine="435"/>
        <w:rPr>
          <w:rFonts w:hint="eastAsia"/>
          <w:lang w:eastAsia="zh-CN"/>
        </w:rPr>
      </w:pPr>
      <w:r>
        <w:rPr>
          <w:rFonts w:hint="eastAsia"/>
          <w:lang w:eastAsia="zh-CN"/>
        </w:rPr>
        <w:t>2、申报专业应填写为：园艺、农学、植保、农业资源环境、农产品加工与质量安全、农村合作组织管理、畜牧、兽医、水产、农业机械化、制茶。</w:t>
      </w:r>
    </w:p>
    <w:p>
      <w:pPr>
        <w:spacing w:line="360" w:lineRule="exact"/>
        <w:ind w:firstLine="435"/>
        <w:rPr>
          <w:rFonts w:hint="eastAsia"/>
          <w:lang w:eastAsia="zh-CN"/>
        </w:rPr>
      </w:pPr>
      <w:r>
        <w:rPr>
          <w:rFonts w:hint="eastAsia"/>
          <w:lang w:eastAsia="zh-CN"/>
        </w:rPr>
        <w:t>3、代表作栏：正常晋升填写一篇代表作，破学历晋升填写二篇代表作。“口”请用“</w:t>
      </w:r>
      <w:r>
        <w:rPr>
          <w:rFonts w:hint="eastAsia" w:ascii="宋体"/>
          <w:lang w:eastAsia="zh-CN"/>
        </w:rPr>
        <w:t>√</w:t>
      </w:r>
      <w:r>
        <w:rPr>
          <w:rFonts w:hint="eastAsia"/>
          <w:lang w:eastAsia="zh-CN"/>
        </w:rPr>
        <w:t>”表示。</w:t>
      </w:r>
    </w:p>
    <w:p>
      <w:pPr>
        <w:spacing w:line="360" w:lineRule="exact"/>
        <w:ind w:firstLine="435"/>
        <w:rPr>
          <w:rFonts w:hint="eastAsia"/>
        </w:rPr>
      </w:pPr>
      <w:r>
        <w:rPr>
          <w:rFonts w:hint="eastAsia"/>
        </w:rPr>
        <w:t>4、本表请打印。</w:t>
      </w:r>
    </w:p>
    <w:p>
      <w:pPr>
        <w:spacing w:line="460" w:lineRule="exact"/>
        <w:ind w:firstLine="480" w:firstLineChars="200"/>
        <w:rPr>
          <w:rFonts w:hint="eastAsia" w:ascii="仿宋" w:hAnsi="仿宋" w:eastAsia="仿宋"/>
          <w:szCs w:val="32"/>
          <w:lang w:eastAsia="zh-CN"/>
        </w:rPr>
      </w:pPr>
    </w:p>
    <w:p>
      <w:pPr>
        <w:rPr>
          <w:rFonts w:ascii="黑体" w:eastAsia="黑体"/>
          <w:sz w:val="32"/>
          <w:szCs w:val="32"/>
          <w:lang w:eastAsia="zh-CN"/>
        </w:rPr>
        <w:sectPr>
          <w:footerReference r:id="rId9" w:type="first"/>
          <w:footerReference r:id="rId8" w:type="default"/>
          <w:pgSz w:w="11907" w:h="16840"/>
          <w:pgMar w:top="1361" w:right="1361" w:bottom="1361" w:left="147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ascii="黑体" w:eastAsia="黑体"/>
          <w:sz w:val="32"/>
          <w:szCs w:val="32"/>
          <w:lang w:eastAsia="zh-CN"/>
        </w:rPr>
      </w:pPr>
      <w:r>
        <w:rPr>
          <w:rFonts w:hint="eastAsia" w:ascii="黑体" w:eastAsia="黑体"/>
          <w:sz w:val="32"/>
          <w:szCs w:val="32"/>
          <w:lang w:eastAsia="zh-CN"/>
        </w:rPr>
        <w:t>附件5</w:t>
      </w:r>
    </w:p>
    <w:p>
      <w:pPr>
        <w:spacing w:line="240" w:lineRule="exact"/>
        <w:rPr>
          <w:rFonts w:ascii="仿宋_GB2312" w:eastAsia="仿宋_GB2312"/>
          <w:sz w:val="32"/>
          <w:szCs w:val="32"/>
          <w:lang w:eastAsia="zh-CN"/>
        </w:rPr>
      </w:pPr>
    </w:p>
    <w:p>
      <w:pPr>
        <w:spacing w:line="620" w:lineRule="exact"/>
        <w:rPr>
          <w:rFonts w:ascii="仿宋_GB2312" w:eastAsia="仿宋_GB2312"/>
          <w:sz w:val="32"/>
          <w:szCs w:val="32"/>
          <w:lang w:eastAsia="zh-CN"/>
        </w:rPr>
      </w:pPr>
      <w:r>
        <w:rPr>
          <w:rFonts w:hint="eastAsia" w:ascii="仿宋_GB2312" w:eastAsia="仿宋_GB2312"/>
          <w:sz w:val="32"/>
          <w:szCs w:val="32"/>
          <w:lang w:eastAsia="zh-CN"/>
        </w:rPr>
        <w:t>评审材料分类标识（请打印）</w:t>
      </w:r>
    </w:p>
    <w:p>
      <w:pPr>
        <w:spacing w:line="620" w:lineRule="exact"/>
        <w:rPr>
          <w:rFonts w:ascii="仿宋_GB2312" w:eastAsia="仿宋_GB2312"/>
          <w:sz w:val="32"/>
          <w:szCs w:val="32"/>
          <w:lang w:eastAsia="zh-CN"/>
        </w:rPr>
      </w:pPr>
      <w:r>
        <w:rPr>
          <w:rFonts w:hint="eastAsia" w:ascii="仿宋_GB2312" w:eastAsia="仿宋_GB2312"/>
          <w:sz w:val="32"/>
          <w:szCs w:val="32"/>
          <w:u w:val="single"/>
          <w:lang w:eastAsia="zh-CN"/>
        </w:rPr>
        <w:t xml:space="preserve">                                                                                  </w:t>
      </w:r>
    </w:p>
    <w:p>
      <w:pPr>
        <w:spacing w:line="620" w:lineRule="exact"/>
        <w:rPr>
          <w:rFonts w:ascii="仿宋_GB2312" w:eastAsia="仿宋_GB2312"/>
          <w:sz w:val="32"/>
          <w:szCs w:val="32"/>
          <w:lang w:eastAsia="zh-CN"/>
        </w:rPr>
      </w:pPr>
      <w:r>
        <w:rPr>
          <w:rFonts w:hint="eastAsia" w:ascii="仿宋_GB2312" w:eastAsia="仿宋_GB2312"/>
          <w:sz w:val="32"/>
          <w:szCs w:val="32"/>
          <w:lang w:eastAsia="zh-CN"/>
        </w:rPr>
        <w:t>设区市</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申报             □正常晋升</w:t>
      </w:r>
    </w:p>
    <w:p>
      <w:pPr>
        <w:spacing w:line="620" w:lineRule="exact"/>
        <w:ind w:firstLine="320" w:firstLineChars="100"/>
        <w:rPr>
          <w:rFonts w:ascii="仿宋_GB2312" w:eastAsia="仿宋_GB2312"/>
          <w:sz w:val="32"/>
          <w:szCs w:val="32"/>
          <w:lang w:eastAsia="zh-CN"/>
        </w:rPr>
      </w:pPr>
      <w:r>
        <w:rPr>
          <w:rFonts w:hint="eastAsia" w:ascii="仿宋_GB2312" w:eastAsia="仿宋_GB2312"/>
          <w:sz w:val="32"/>
          <w:szCs w:val="32"/>
          <w:lang w:eastAsia="zh-CN"/>
        </w:rPr>
        <w:t>单位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姓名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专业</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□破格晋升</w:t>
      </w:r>
    </w:p>
    <w:p>
      <w:pPr>
        <w:spacing w:line="620" w:lineRule="exact"/>
        <w:rPr>
          <w:rFonts w:ascii="仿宋_GB2312" w:eastAsia="仿宋_GB2312"/>
          <w:sz w:val="32"/>
          <w:szCs w:val="32"/>
          <w:u w:val="single"/>
          <w:lang w:eastAsia="zh-CN"/>
        </w:rPr>
      </w:pPr>
      <w:r>
        <w:rPr>
          <w:rFonts w:hint="eastAsia" w:ascii="仿宋_GB2312" w:eastAsia="仿宋_GB2312"/>
          <w:sz w:val="32"/>
          <w:szCs w:val="32"/>
          <w:u w:val="single"/>
          <w:lang w:eastAsia="zh-CN"/>
        </w:rPr>
        <w:t xml:space="preserve">                                                                                  </w:t>
      </w:r>
    </w:p>
    <w:p>
      <w:pPr>
        <w:spacing w:line="620" w:lineRule="exact"/>
        <w:ind w:firstLine="320" w:firstLineChars="100"/>
        <w:rPr>
          <w:rFonts w:ascii="仿宋_GB2312" w:eastAsia="仿宋_GB2312"/>
          <w:sz w:val="32"/>
          <w:szCs w:val="32"/>
          <w:lang w:eastAsia="zh-CN"/>
        </w:rPr>
      </w:pPr>
      <w:r>
        <w:rPr>
          <w:rFonts w:hint="eastAsia" w:ascii="仿宋_GB2312" w:eastAsia="仿宋_GB2312"/>
          <w:sz w:val="32"/>
          <w:szCs w:val="32"/>
          <w:lang w:eastAsia="zh-CN"/>
        </w:rPr>
        <w:t>注：此联请打印贴于材料袋的底部（如图示）</w:t>
      </w:r>
    </w:p>
    <w:p>
      <w:pPr>
        <w:rPr>
          <w:szCs w:val="20"/>
          <w:lang w:eastAsia="zh-CN"/>
        </w:rPr>
      </w:pPr>
    </w:p>
    <w:p>
      <w:pPr>
        <w:rPr>
          <w:szCs w:val="20"/>
          <w:lang w:eastAsia="zh-CN"/>
        </w:rPr>
      </w:pPr>
      <w:r>
        <w:rPr>
          <w:rFonts w:hint="eastAsia"/>
          <w:szCs w:val="20"/>
          <w:lang w:eastAsia="zh-CN"/>
        </w:rPr>
        <w:t xml:space="preserve">                                                                             </w:t>
      </w:r>
    </w:p>
    <w:p>
      <w:pPr>
        <w:rPr>
          <w:szCs w:val="20"/>
          <w:lang w:eastAsia="zh-CN"/>
        </w:rPr>
      </w:pPr>
      <w:r>
        <mc:AlternateContent>
          <mc:Choice Requires="wps">
            <w:drawing>
              <wp:anchor distT="0" distB="0" distL="114300" distR="114300" simplePos="0" relativeHeight="251666432" behindDoc="0" locked="0" layoutInCell="1" allowOverlap="1">
                <wp:simplePos x="0" y="0"/>
                <wp:positionH relativeFrom="column">
                  <wp:posOffset>5038725</wp:posOffset>
                </wp:positionH>
                <wp:positionV relativeFrom="paragraph">
                  <wp:posOffset>118110</wp:posOffset>
                </wp:positionV>
                <wp:extent cx="132080" cy="1108710"/>
                <wp:effectExtent l="4445" t="635" r="15875" b="14605"/>
                <wp:wrapNone/>
                <wp:docPr id="11" name="直接连接符 11"/>
                <wp:cNvGraphicFramePr/>
                <a:graphic xmlns:a="http://schemas.openxmlformats.org/drawingml/2006/main">
                  <a:graphicData uri="http://schemas.microsoft.com/office/word/2010/wordprocessingShape">
                    <wps:wsp>
                      <wps:cNvCnPr>
                        <a:cxnSpLocks noChangeShapeType="true"/>
                      </wps:cNvCnPr>
                      <wps:spPr bwMode="auto">
                        <a:xfrm>
                          <a:off x="0" y="0"/>
                          <a:ext cx="132080" cy="110871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75pt;margin-top:9.3pt;height:87.3pt;width:10.4pt;z-index:251666432;mso-width-relative:page;mso-height-relative:page;" filled="f" stroked="t" coordsize="21600,21600" o:gfxdata="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sisoTaAAAACgEAAA8AAAAAAAAAAQAgAAAAOAAAAGRycy9kb3ducmV2Lnht&#10;bFBLAQIUABQAAAAIAIdO4kCqAop54QEAAIwDAAAOAAAAAAAAAAEAIAAAAD8BAABkcnMvZTJvRG9j&#10;LnhtbFBLBQYAAAAABgAGAFkBAACS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6181725</wp:posOffset>
                </wp:positionH>
                <wp:positionV relativeFrom="paragraph">
                  <wp:posOffset>99060</wp:posOffset>
                </wp:positionV>
                <wp:extent cx="114300" cy="1188720"/>
                <wp:effectExtent l="4445" t="635" r="14605" b="10795"/>
                <wp:wrapNone/>
                <wp:docPr id="10" name="直接连接符 10"/>
                <wp:cNvGraphicFramePr/>
                <a:graphic xmlns:a="http://schemas.openxmlformats.org/drawingml/2006/main">
                  <a:graphicData uri="http://schemas.microsoft.com/office/word/2010/wordprocessingShape">
                    <wps:wsp>
                      <wps:cNvCnPr>
                        <a:cxnSpLocks noChangeShapeType="true"/>
                      </wps:cNvCnPr>
                      <wps:spPr bwMode="auto">
                        <a:xfrm>
                          <a:off x="0" y="0"/>
                          <a:ext cx="114300" cy="11887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86.75pt;margin-top:7.8pt;height:93.6pt;width:9pt;z-index:251671552;mso-width-relative:page;mso-height-relative:page;" filled="f" stroked="t" coordsize="21600,21600" o:gfxdata="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s8qAfYAAAACgEAAA8AAAAAAAAAAQAgAAAAOAAAAGRycy9kb3ducmV2LnhtbFBLAQIUABQAAAAI&#10;AIdO4kDtHF9q1wEAAHQDAAAOAAAAAAAAAAEAIAAAAD0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6181725</wp:posOffset>
                </wp:positionH>
                <wp:positionV relativeFrom="paragraph">
                  <wp:posOffset>1278255</wp:posOffset>
                </wp:positionV>
                <wp:extent cx="114300" cy="197485"/>
                <wp:effectExtent l="3810" t="2540" r="15240" b="9525"/>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flipH="true">
                          <a:off x="0" y="0"/>
                          <a:ext cx="114300"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486.75pt;margin-top:100.65pt;height:15.55pt;width:9pt;z-index:251668480;mso-width-relative:page;mso-height-relative:page;" filled="f" stroked="t" coordsize="21600,21600" o:gfxdata="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aJK0tkAAAALAQAADwAAAAAAAAABACAAAAA4AAAAZHJzL2Rvd25yZXYueG1sUEsBAhQA&#10;FAAAAAgAh07iQJ5eg+3bAQAAfgMAAA4AAAAAAAAAAQAgAAAAPg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5162550</wp:posOffset>
                </wp:positionH>
                <wp:positionV relativeFrom="paragraph">
                  <wp:posOffset>1264920</wp:posOffset>
                </wp:positionV>
                <wp:extent cx="11430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406.5pt;margin-top:99.6pt;height:0pt;width:90pt;z-index:251670528;mso-width-relative:page;mso-height-relative:page;" filled="f" stroked="t" coordsize="21600,21600" o:gfxdata="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wUIUNcAAAALAQAADwAAAAAAAAABACAAAAA4AAAAZHJzL2Rvd25yZXYueG1sUEsBAhQAFAAA&#10;AAgAh07iQO4dUcHaAQAAhQMAAA4AAAAAAAAAAQAgAAAAPAEAAGRycy9lMm9Eb2MueG1sUEsFBgAA&#10;AAAGAAYAWQEAAIg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297180</wp:posOffset>
                </wp:positionV>
                <wp:extent cx="11430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pt;margin-top:23.4pt;height:0pt;width:90pt;z-index:251667456;mso-width-relative:page;mso-height-relative:page;" filled="f" stroked="t" coordsize="21600,21600" o:gfxdata="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CjQofXAAAACQEAAA8AAAAAAAAAAQAgAAAAOAAAAGRycy9kb3ducmV2LnhtbFBLAQIUABQA&#10;AAAIAIdO4kB4b7V32wEAAIUDAAAOAAAAAAAAAAEAIAAAADwBAABkcnMvZTJvRG9jLnhtbFBLBQYA&#10;AAAABgAGAFkBAACJ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5048250</wp:posOffset>
                </wp:positionH>
                <wp:positionV relativeFrom="paragraph">
                  <wp:posOffset>1246505</wp:posOffset>
                </wp:positionV>
                <wp:extent cx="113665" cy="197485"/>
                <wp:effectExtent l="4445" t="2540" r="15240" b="9525"/>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flipH="true">
                          <a:off x="0" y="0"/>
                          <a:ext cx="113665"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397.5pt;margin-top:98.15pt;height:15.55pt;width:8.95pt;z-index:251669504;mso-width-relative:page;mso-height-relative:page;" filled="f" stroked="t" coordsize="21600,21600" o:gfxdata="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gmO+3ZAAAACwEAAA8AAAAAAAAAAQAgAAAAOAAAAGRycy9kb3ducmV2LnhtbFBLAQIU&#10;ABQAAAAIAIdO4kCGdJ8u3AEAAH4DAAAOAAAAAAAAAAEAIAAAAD4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5029200</wp:posOffset>
                </wp:positionH>
                <wp:positionV relativeFrom="paragraph">
                  <wp:posOffset>99060</wp:posOffset>
                </wp:positionV>
                <wp:extent cx="1143000" cy="1386840"/>
                <wp:effectExtent l="4445" t="4445" r="14605" b="18415"/>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3000" cy="1386840"/>
                        </a:xfrm>
                        <a:prstGeom prst="rect">
                          <a:avLst/>
                        </a:prstGeom>
                        <a:solidFill>
                          <a:srgbClr val="FFFFFF"/>
                        </a:solidFill>
                        <a:ln w="9525">
                          <a:solidFill>
                            <a:srgbClr val="000000"/>
                          </a:solidFill>
                          <a:miter lim="800000"/>
                        </a:ln>
                        <a:effectLst/>
                      </wps:spPr>
                      <wps:txbx>
                        <w:txbxContent>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96pt;margin-top:7.8pt;height:109.2pt;width:90pt;z-index:251665408;mso-width-relative:page;mso-height-relative:page;" fillcolor="#FFFFFF" filled="t" stroked="t" coordsize="21600,21600" o:gfxdata="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Vu+Uh2QAAAAoBAAAPAAAA&#10;AAAAAAEAIAAAADgAAABkcnMvZG93bnJldi54bWxQSwECFAAUAAAACACHTuJAfNgZwDcCAABVBAAA&#10;DgAAAAAAAAABACAAAAA+AQAAZHJzL2Uyb0RvYy54bWxQSwUGAAAAAAYABgBZAQAA5wUAAAAA&#10;">
                <v:fill on="t" focussize="0,0"/>
                <v:stroke color="#000000" miterlimit="8" joinstyle="miter"/>
                <v:imagedata o:title=""/>
                <o:lock v:ext="edit" aspectratio="f"/>
                <v:textbox>
                  <w:txbxContent>
                    <w:p/>
                  </w:txbxContent>
                </v:textbox>
              </v:shape>
            </w:pict>
          </mc:Fallback>
        </mc:AlternateContent>
      </w:r>
      <w:r>
        <w:rPr>
          <w:rFonts w:hint="eastAsia"/>
          <w:szCs w:val="20"/>
          <w:lang w:eastAsia="zh-CN"/>
        </w:rPr>
        <w:t xml:space="preserve">   </w:t>
      </w:r>
    </w:p>
    <w:p>
      <w:pPr>
        <w:rPr>
          <w:szCs w:val="20"/>
          <w:lang w:eastAsia="zh-CN"/>
        </w:rPr>
      </w:pPr>
    </w:p>
    <w:p>
      <w:pPr>
        <w:rPr>
          <w:szCs w:val="20"/>
        </w:rPr>
      </w:pPr>
      <w:r>
        <w:rPr>
          <w:rFonts w:hint="eastAsia"/>
          <w:szCs w:val="20"/>
          <w:lang w:eastAsia="zh-CN"/>
        </w:rPr>
        <w:t xml:space="preserve">                                                              </w:t>
      </w:r>
      <w:r>
        <w:rPr>
          <w:rFonts w:hint="eastAsia"/>
          <w:szCs w:val="20"/>
        </w:rPr>
        <w:t>正面</w:t>
      </w:r>
    </w:p>
    <w:p>
      <w:pPr>
        <w:rPr>
          <w:szCs w:val="20"/>
        </w:rPr>
      </w:pPr>
      <w:r>
        <mc:AlternateContent>
          <mc:Choice Requires="wps">
            <w:drawing>
              <wp:anchor distT="0" distB="0" distL="114300" distR="114300" simplePos="0" relativeHeight="251672576" behindDoc="0" locked="0" layoutInCell="1" allowOverlap="1">
                <wp:simplePos x="0" y="0"/>
                <wp:positionH relativeFrom="column">
                  <wp:posOffset>4333875</wp:posOffset>
                </wp:positionH>
                <wp:positionV relativeFrom="paragraph">
                  <wp:posOffset>97155</wp:posOffset>
                </wp:positionV>
                <wp:extent cx="3429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342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41.25pt;margin-top:7.65pt;height:0pt;width:27pt;z-index:251672576;mso-width-relative:page;mso-height-relative:page;" filled="f" stroked="t" coordsize="21600,21600" o:gfxdata="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1qlutYAAAAJ&#10;AQAADwAAAAAAAAABACAAAAA4AAAAZHJzL2Rvd25yZXYueG1sUEsBAhQAFAAAAAgAh07iQJkydgzP&#10;AQAAbAMAAA4AAAAAAAAAAQAgAAAAO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4686300</wp:posOffset>
                </wp:positionH>
                <wp:positionV relativeFrom="paragraph">
                  <wp:posOffset>99060</wp:posOffset>
                </wp:positionV>
                <wp:extent cx="571500" cy="99060"/>
                <wp:effectExtent l="635" t="4445" r="18415" b="10795"/>
                <wp:wrapNone/>
                <wp:docPr id="12"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1500" cy="9906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369pt;margin-top:7.8pt;height:7.8pt;width:45pt;z-index:251673600;mso-width-relative:page;mso-height-relative:page;" filled="f" stroked="t" coordsize="21600,21600" o:gfxdata="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O19&#10;INcAAAAJAQAADwAAAAAAAAABACAAAAA4AAAAZHJzL2Rvd25yZXYueG1sUEsBAhQAFAAAAAgAh07i&#10;QLJRVgHUAQAAcQMAAA4AAAAAAAAAAQAgAAAAPAEAAGRycy9lMm9Eb2MueG1sUEsFBgAAAAAGAAYA&#10;WQEAAIIFAAAAAA==&#10;">
                <v:fill on="f" focussize="0,0"/>
                <v:stroke color="#000000" joinstyle="round"/>
                <v:imagedata o:title=""/>
                <o:lock v:ext="edit" aspectratio="f"/>
              </v:line>
            </w:pict>
          </mc:Fallback>
        </mc:AlternateContent>
      </w:r>
    </w:p>
    <w:p>
      <w:pPr>
        <w:rPr>
          <w:szCs w:val="20"/>
        </w:rPr>
      </w:pPr>
    </w:p>
    <w:p>
      <w:pPr>
        <w:rPr>
          <w:szCs w:val="20"/>
        </w:rPr>
      </w:pPr>
      <w:r>
        <w:rPr>
          <w:rFonts w:hint="eastAsia"/>
          <w:szCs w:val="20"/>
        </w:rPr>
        <w:t xml:space="preserve">                                                                </w:t>
      </w:r>
    </w:p>
    <w:p>
      <w:pPr>
        <w:rPr>
          <w:szCs w:val="20"/>
        </w:rPr>
      </w:pPr>
      <w: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198120</wp:posOffset>
                </wp:positionV>
                <wp:extent cx="342900" cy="396240"/>
                <wp:effectExtent l="3810" t="3175" r="15240" b="19685"/>
                <wp:wrapNone/>
                <wp:docPr id="14" name="直接连接符 2"/>
                <wp:cNvGraphicFramePr/>
                <a:graphic xmlns:a="http://schemas.openxmlformats.org/drawingml/2006/main">
                  <a:graphicData uri="http://schemas.microsoft.com/office/word/2010/wordprocessingShape">
                    <wps:wsp>
                      <wps:cNvCnPr>
                        <a:cxnSpLocks noChangeShapeType="true"/>
                      </wps:cNvCnPr>
                      <wps:spPr bwMode="auto">
                        <a:xfrm flipH="true">
                          <a:off x="0" y="0"/>
                          <a:ext cx="342900" cy="39624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flip:x;margin-left:405pt;margin-top:15.6pt;height:31.2pt;width:27pt;z-index:251675648;mso-width-relative:page;mso-height-relative:page;" filled="f" stroked="t" coordsize="21600,21600" o:gfxdata="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qAfD9cAAAAJAQAADwAAAAAAAAABACAAAAA4AAAAZHJzL2Rvd25yZXYueG1sUEsBAhQA&#10;FAAAAAgAh07iQE+FR13dAQAAfwMAAA4AAAAAAAAAAQAgAAAAPA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594360</wp:posOffset>
                </wp:positionV>
                <wp:extent cx="685800" cy="0"/>
                <wp:effectExtent l="0" t="0" r="0" b="0"/>
                <wp:wrapNone/>
                <wp:docPr id="13"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8580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351pt;margin-top:46.8pt;height:0pt;width:54pt;z-index:251674624;mso-width-relative:page;mso-height-relative:page;" filled="f" stroked="t" coordsize="21600,21600" o:gfxdata="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DIIadYAAAAJ&#10;AQAADwAAAAAAAAABACAAAAA4AAAAZHJzL2Rvd25yZXYueG1sUEsBAhQAFAAAAAgAh07iQJcheIrP&#10;AQAAbQMAAA4AAAAAAAAAAQAgAAAAOwEAAGRycy9lMm9Eb2MueG1sUEsFBgAAAAAGAAYAWQEAAHwF&#10;AAAAAA==&#10;">
                <v:fill on="f" focussize="0,0"/>
                <v:stroke color="#000000" joinstyle="round"/>
                <v:imagedata o:title=""/>
                <o:lock v:ext="edit" aspectratio="f"/>
              </v:line>
            </w:pict>
          </mc:Fallback>
        </mc:AlternateContent>
      </w:r>
      <w:r>
        <w:rPr>
          <w:rFonts w:hint="eastAsia"/>
          <w:szCs w:val="20"/>
        </w:rPr>
        <w:t xml:space="preserve">                                                       </w:t>
      </w:r>
    </w:p>
    <w:p>
      <w:pPr>
        <w:ind w:firstLine="6480" w:firstLineChars="2700"/>
        <w:rPr>
          <w:szCs w:val="20"/>
        </w:rPr>
      </w:pPr>
      <w:r>
        <w:rPr>
          <w:rFonts w:hint="eastAsia"/>
          <w:szCs w:val="21"/>
        </w:rPr>
        <w:t xml:space="preserve">        </w:t>
      </w:r>
      <w:r>
        <w:rPr>
          <w:rFonts w:hint="eastAsia"/>
          <w:szCs w:val="20"/>
        </w:rPr>
        <w:t>底部</w:t>
      </w:r>
    </w:p>
    <w:p>
      <w:pPr>
        <w:autoSpaceDN w:val="0"/>
        <w:rPr>
          <w:rFonts w:hint="eastAsia"/>
          <w:szCs w:val="21"/>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sectPr>
          <w:pgSz w:w="16840" w:h="11907" w:orient="landscape"/>
          <w:pgMar w:top="1361" w:right="1304" w:bottom="1474" w:left="130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hint="eastAsia" w:ascii="仿宋" w:hAnsi="仿宋" w:eastAsia="仿宋"/>
          <w:szCs w:val="32"/>
          <w:lang w:eastAsia="zh-CN"/>
        </w:rPr>
      </w:pPr>
      <w:r>
        <w:rPr>
          <w:rFonts w:hint="eastAsia" w:ascii="仿宋" w:hAnsi="仿宋" w:eastAsia="仿宋"/>
          <w:szCs w:val="32"/>
          <w:lang w:eastAsia="zh-CN"/>
        </w:rPr>
        <w:br w:type="page"/>
      </w: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tbl>
      <w:tblPr>
        <w:tblStyle w:val="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kinsoku/>
              <w:wordWrap/>
              <w:overflowPunct/>
              <w:topLinePunct w:val="0"/>
              <w:autoSpaceDE/>
              <w:autoSpaceDN/>
              <w:bidi w:val="0"/>
              <w:adjustRightInd/>
              <w:snapToGrid/>
              <w:spacing w:line="540" w:lineRule="exact"/>
              <w:ind w:left="0" w:leftChars="0" w:firstLine="320" w:firstLineChars="1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 xml:space="preserve">三明市农业职改领导小组   </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 xml:space="preserve">        202</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年1月</w:t>
            </w:r>
            <w:r>
              <w:rPr>
                <w:rFonts w:hint="eastAsia" w:ascii="仿宋_GB2312" w:hAnsi="仿宋_GB2312" w:eastAsia="仿宋_GB2312" w:cs="仿宋_GB2312"/>
                <w:sz w:val="32"/>
                <w:szCs w:val="32"/>
                <w:vertAlign w:val="baseline"/>
                <w:lang w:val="en-US" w:eastAsia="zh-CN"/>
              </w:rPr>
              <w:t>23</w:t>
            </w:r>
            <w:bookmarkStart w:id="0" w:name="_GoBack"/>
            <w:bookmarkEnd w:id="0"/>
            <w:r>
              <w:rPr>
                <w:rFonts w:hint="eastAsia" w:ascii="仿宋_GB2312" w:hAnsi="仿宋_GB2312" w:eastAsia="仿宋_GB2312" w:cs="仿宋_GB2312"/>
                <w:sz w:val="32"/>
                <w:szCs w:val="32"/>
                <w:vertAlign w:val="baseline"/>
                <w:lang w:eastAsia="zh-CN"/>
              </w:rPr>
              <w:t>日印发</w:t>
            </w:r>
            <w:r>
              <w:rPr>
                <w:rFonts w:hint="eastAsia" w:ascii="仿宋_GB2312" w:hAnsi="仿宋_GB2312" w:eastAsia="仿宋_GB2312" w:cs="仿宋_GB2312"/>
                <w:sz w:val="32"/>
                <w:szCs w:val="32"/>
                <w:vertAlign w:val="baseline"/>
                <w:lang w:val="en-US" w:eastAsia="zh-CN"/>
              </w:rPr>
              <w:t xml:space="preserve">  </w:t>
            </w:r>
          </w:p>
        </w:tc>
      </w:tr>
    </w:tbl>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仿宋" w:hAnsi="仿宋" w:eastAsia="仿宋"/>
          <w:sz w:val="2"/>
          <w:szCs w:val="6"/>
          <w:lang w:eastAsia="zh-CN"/>
        </w:rPr>
      </w:pPr>
    </w:p>
    <w:sectPr>
      <w:pgSz w:w="11907" w:h="16840"/>
      <w:pgMar w:top="1304" w:right="1474" w:bottom="1304" w:left="1361" w:header="720" w:footer="720" w:gutter="0"/>
      <w:pgBorders>
        <w:top w:val="none" w:sz="0" w:space="0"/>
        <w:left w:val="none" w:sz="0" w:space="0"/>
        <w:bottom w:val="none" w:sz="0" w:space="0"/>
        <w:right w:val="none" w:sz="0" w:space="0"/>
      </w:pgBorders>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宋体-18030">
    <w:altName w:val="方正宋体S-超大字符集"/>
    <w:panose1 w:val="02010609060101010101"/>
    <w:charset w:val="00"/>
    <w:family w:val="modern"/>
    <w:pitch w:val="default"/>
    <w:sig w:usb0="00000000" w:usb1="00000000" w:usb2="000A005E"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WQyNDEyMGNhMTRmYTAzMmRmYjFjMzNiMmE1YTgifQ=="/>
  </w:docVars>
  <w:rsids>
    <w:rsidRoot w:val="00D3286A"/>
    <w:rsid w:val="000102EE"/>
    <w:rsid w:val="00025D6C"/>
    <w:rsid w:val="0003096F"/>
    <w:rsid w:val="00042AF0"/>
    <w:rsid w:val="00045B42"/>
    <w:rsid w:val="00047F94"/>
    <w:rsid w:val="00054AC8"/>
    <w:rsid w:val="00075F6C"/>
    <w:rsid w:val="0008189B"/>
    <w:rsid w:val="00086988"/>
    <w:rsid w:val="00086C23"/>
    <w:rsid w:val="00094250"/>
    <w:rsid w:val="000A3575"/>
    <w:rsid w:val="000A7577"/>
    <w:rsid w:val="000C403B"/>
    <w:rsid w:val="000D10A2"/>
    <w:rsid w:val="000D15E6"/>
    <w:rsid w:val="000E0B22"/>
    <w:rsid w:val="000E44CD"/>
    <w:rsid w:val="000F3877"/>
    <w:rsid w:val="001112FA"/>
    <w:rsid w:val="00113D69"/>
    <w:rsid w:val="001309F6"/>
    <w:rsid w:val="00131519"/>
    <w:rsid w:val="00134B2E"/>
    <w:rsid w:val="00157268"/>
    <w:rsid w:val="00164B89"/>
    <w:rsid w:val="00175089"/>
    <w:rsid w:val="00191663"/>
    <w:rsid w:val="00191E75"/>
    <w:rsid w:val="001933BD"/>
    <w:rsid w:val="001A17A5"/>
    <w:rsid w:val="001A3CF6"/>
    <w:rsid w:val="001A42A9"/>
    <w:rsid w:val="001A746B"/>
    <w:rsid w:val="001B0C46"/>
    <w:rsid w:val="001C0346"/>
    <w:rsid w:val="001C48F3"/>
    <w:rsid w:val="001D5583"/>
    <w:rsid w:val="001D67D6"/>
    <w:rsid w:val="001F039D"/>
    <w:rsid w:val="001F33FE"/>
    <w:rsid w:val="0020232D"/>
    <w:rsid w:val="002113FF"/>
    <w:rsid w:val="0021292F"/>
    <w:rsid w:val="002212BA"/>
    <w:rsid w:val="0022281B"/>
    <w:rsid w:val="00223F5D"/>
    <w:rsid w:val="00231743"/>
    <w:rsid w:val="0023419B"/>
    <w:rsid w:val="0024355A"/>
    <w:rsid w:val="00252148"/>
    <w:rsid w:val="002765B7"/>
    <w:rsid w:val="00286FF1"/>
    <w:rsid w:val="00290935"/>
    <w:rsid w:val="002B1DDE"/>
    <w:rsid w:val="002C59E2"/>
    <w:rsid w:val="002E3B99"/>
    <w:rsid w:val="002E3E56"/>
    <w:rsid w:val="002E5658"/>
    <w:rsid w:val="0031080F"/>
    <w:rsid w:val="00327467"/>
    <w:rsid w:val="003337E6"/>
    <w:rsid w:val="0034123E"/>
    <w:rsid w:val="0034277F"/>
    <w:rsid w:val="00357E6F"/>
    <w:rsid w:val="00365DDC"/>
    <w:rsid w:val="003661F3"/>
    <w:rsid w:val="0038386A"/>
    <w:rsid w:val="0038467D"/>
    <w:rsid w:val="003A2C91"/>
    <w:rsid w:val="003A4772"/>
    <w:rsid w:val="003B584C"/>
    <w:rsid w:val="003C7498"/>
    <w:rsid w:val="003C7525"/>
    <w:rsid w:val="003C7DE2"/>
    <w:rsid w:val="003D1E9C"/>
    <w:rsid w:val="003D3232"/>
    <w:rsid w:val="003D453F"/>
    <w:rsid w:val="003F3AED"/>
    <w:rsid w:val="00400EC1"/>
    <w:rsid w:val="00404710"/>
    <w:rsid w:val="00406B5D"/>
    <w:rsid w:val="00411719"/>
    <w:rsid w:val="00414873"/>
    <w:rsid w:val="00420F6A"/>
    <w:rsid w:val="0042207B"/>
    <w:rsid w:val="004653FE"/>
    <w:rsid w:val="004675F7"/>
    <w:rsid w:val="00470783"/>
    <w:rsid w:val="00470B24"/>
    <w:rsid w:val="00470F18"/>
    <w:rsid w:val="004762EB"/>
    <w:rsid w:val="00477A5A"/>
    <w:rsid w:val="004808D6"/>
    <w:rsid w:val="004867FC"/>
    <w:rsid w:val="00486DB8"/>
    <w:rsid w:val="004A63AD"/>
    <w:rsid w:val="004B136E"/>
    <w:rsid w:val="004C37C0"/>
    <w:rsid w:val="004D0AA5"/>
    <w:rsid w:val="004D2C46"/>
    <w:rsid w:val="004E11BE"/>
    <w:rsid w:val="004F5C49"/>
    <w:rsid w:val="005261EF"/>
    <w:rsid w:val="00527FA9"/>
    <w:rsid w:val="00544DDC"/>
    <w:rsid w:val="005456F5"/>
    <w:rsid w:val="0055204A"/>
    <w:rsid w:val="0055627C"/>
    <w:rsid w:val="00557412"/>
    <w:rsid w:val="00576523"/>
    <w:rsid w:val="005832E4"/>
    <w:rsid w:val="00583CE8"/>
    <w:rsid w:val="005910A3"/>
    <w:rsid w:val="005A5FE5"/>
    <w:rsid w:val="005B01B3"/>
    <w:rsid w:val="005B51C6"/>
    <w:rsid w:val="005B584B"/>
    <w:rsid w:val="005F71DC"/>
    <w:rsid w:val="006020C5"/>
    <w:rsid w:val="00603460"/>
    <w:rsid w:val="006136F1"/>
    <w:rsid w:val="00640A00"/>
    <w:rsid w:val="006459E3"/>
    <w:rsid w:val="00645A79"/>
    <w:rsid w:val="00646FA6"/>
    <w:rsid w:val="00667F55"/>
    <w:rsid w:val="00683056"/>
    <w:rsid w:val="00696785"/>
    <w:rsid w:val="00697521"/>
    <w:rsid w:val="006A0767"/>
    <w:rsid w:val="006A598D"/>
    <w:rsid w:val="006B4104"/>
    <w:rsid w:val="006D024B"/>
    <w:rsid w:val="006D7B23"/>
    <w:rsid w:val="006E09DA"/>
    <w:rsid w:val="007018DF"/>
    <w:rsid w:val="0070770B"/>
    <w:rsid w:val="00727BC6"/>
    <w:rsid w:val="00735094"/>
    <w:rsid w:val="00736BAF"/>
    <w:rsid w:val="007535CD"/>
    <w:rsid w:val="00764AC7"/>
    <w:rsid w:val="007672F1"/>
    <w:rsid w:val="00777D38"/>
    <w:rsid w:val="007826F7"/>
    <w:rsid w:val="007A7E6A"/>
    <w:rsid w:val="007B196B"/>
    <w:rsid w:val="007B49D7"/>
    <w:rsid w:val="007B7E9C"/>
    <w:rsid w:val="007C498A"/>
    <w:rsid w:val="007D4FBF"/>
    <w:rsid w:val="007E0924"/>
    <w:rsid w:val="007E6D41"/>
    <w:rsid w:val="007F033A"/>
    <w:rsid w:val="007F11F9"/>
    <w:rsid w:val="008065AE"/>
    <w:rsid w:val="00813101"/>
    <w:rsid w:val="00813513"/>
    <w:rsid w:val="00813676"/>
    <w:rsid w:val="00813A2F"/>
    <w:rsid w:val="00823067"/>
    <w:rsid w:val="008373EA"/>
    <w:rsid w:val="00850E01"/>
    <w:rsid w:val="008541F9"/>
    <w:rsid w:val="008671F6"/>
    <w:rsid w:val="00876AC3"/>
    <w:rsid w:val="008814EF"/>
    <w:rsid w:val="0088518C"/>
    <w:rsid w:val="00891D68"/>
    <w:rsid w:val="008B10A1"/>
    <w:rsid w:val="008C3C00"/>
    <w:rsid w:val="008C5E36"/>
    <w:rsid w:val="008D70B7"/>
    <w:rsid w:val="008D782C"/>
    <w:rsid w:val="008E0AE0"/>
    <w:rsid w:val="008E3ACA"/>
    <w:rsid w:val="008E5051"/>
    <w:rsid w:val="008E6209"/>
    <w:rsid w:val="008E6921"/>
    <w:rsid w:val="008F04DA"/>
    <w:rsid w:val="008F2443"/>
    <w:rsid w:val="008F7A4D"/>
    <w:rsid w:val="00901870"/>
    <w:rsid w:val="00901D74"/>
    <w:rsid w:val="0090357D"/>
    <w:rsid w:val="00903DAC"/>
    <w:rsid w:val="00916637"/>
    <w:rsid w:val="009410D7"/>
    <w:rsid w:val="00941817"/>
    <w:rsid w:val="00972C45"/>
    <w:rsid w:val="009818F1"/>
    <w:rsid w:val="00984C58"/>
    <w:rsid w:val="00997A11"/>
    <w:rsid w:val="009A2617"/>
    <w:rsid w:val="009B1FD2"/>
    <w:rsid w:val="009B272B"/>
    <w:rsid w:val="009C7847"/>
    <w:rsid w:val="009F47B1"/>
    <w:rsid w:val="009F5D2F"/>
    <w:rsid w:val="00A02DB7"/>
    <w:rsid w:val="00A04E98"/>
    <w:rsid w:val="00A06625"/>
    <w:rsid w:val="00A06971"/>
    <w:rsid w:val="00A1568A"/>
    <w:rsid w:val="00A17010"/>
    <w:rsid w:val="00A232B9"/>
    <w:rsid w:val="00A26B90"/>
    <w:rsid w:val="00A47AAC"/>
    <w:rsid w:val="00A74B5F"/>
    <w:rsid w:val="00A853FA"/>
    <w:rsid w:val="00A90F74"/>
    <w:rsid w:val="00AA3DF3"/>
    <w:rsid w:val="00AB5897"/>
    <w:rsid w:val="00AD2E0F"/>
    <w:rsid w:val="00AE2F9A"/>
    <w:rsid w:val="00AE367E"/>
    <w:rsid w:val="00AE45FD"/>
    <w:rsid w:val="00B1295B"/>
    <w:rsid w:val="00B2099E"/>
    <w:rsid w:val="00B21A7C"/>
    <w:rsid w:val="00B33756"/>
    <w:rsid w:val="00B40219"/>
    <w:rsid w:val="00B40C73"/>
    <w:rsid w:val="00B45A63"/>
    <w:rsid w:val="00B553F4"/>
    <w:rsid w:val="00B64EC8"/>
    <w:rsid w:val="00B700B2"/>
    <w:rsid w:val="00B70B12"/>
    <w:rsid w:val="00B76DD2"/>
    <w:rsid w:val="00B861B2"/>
    <w:rsid w:val="00B9110D"/>
    <w:rsid w:val="00B971B6"/>
    <w:rsid w:val="00BA1317"/>
    <w:rsid w:val="00BB1FE3"/>
    <w:rsid w:val="00BC17AF"/>
    <w:rsid w:val="00BC3D3F"/>
    <w:rsid w:val="00BE2A26"/>
    <w:rsid w:val="00BE33DC"/>
    <w:rsid w:val="00BE47D8"/>
    <w:rsid w:val="00C31119"/>
    <w:rsid w:val="00C404C1"/>
    <w:rsid w:val="00C4052C"/>
    <w:rsid w:val="00C43B13"/>
    <w:rsid w:val="00C479EA"/>
    <w:rsid w:val="00C47BB4"/>
    <w:rsid w:val="00C534B7"/>
    <w:rsid w:val="00C5718B"/>
    <w:rsid w:val="00C63D7B"/>
    <w:rsid w:val="00C81CE3"/>
    <w:rsid w:val="00C901C9"/>
    <w:rsid w:val="00C976D6"/>
    <w:rsid w:val="00CA025B"/>
    <w:rsid w:val="00CA3364"/>
    <w:rsid w:val="00CA6CD1"/>
    <w:rsid w:val="00CD79AC"/>
    <w:rsid w:val="00CD7E28"/>
    <w:rsid w:val="00CF63D1"/>
    <w:rsid w:val="00D02363"/>
    <w:rsid w:val="00D0481A"/>
    <w:rsid w:val="00D0608C"/>
    <w:rsid w:val="00D0672C"/>
    <w:rsid w:val="00D271E8"/>
    <w:rsid w:val="00D27FC3"/>
    <w:rsid w:val="00D32182"/>
    <w:rsid w:val="00D3286A"/>
    <w:rsid w:val="00D354BF"/>
    <w:rsid w:val="00D422FE"/>
    <w:rsid w:val="00D51560"/>
    <w:rsid w:val="00D51F79"/>
    <w:rsid w:val="00D56B18"/>
    <w:rsid w:val="00D851DD"/>
    <w:rsid w:val="00D9175E"/>
    <w:rsid w:val="00D92213"/>
    <w:rsid w:val="00DA07BE"/>
    <w:rsid w:val="00DA6A0C"/>
    <w:rsid w:val="00DE597E"/>
    <w:rsid w:val="00DE7CA5"/>
    <w:rsid w:val="00DF0E51"/>
    <w:rsid w:val="00DF2AFF"/>
    <w:rsid w:val="00DF5F91"/>
    <w:rsid w:val="00E064A2"/>
    <w:rsid w:val="00E07C2D"/>
    <w:rsid w:val="00E34408"/>
    <w:rsid w:val="00E34B4A"/>
    <w:rsid w:val="00E407AB"/>
    <w:rsid w:val="00E57425"/>
    <w:rsid w:val="00E860EC"/>
    <w:rsid w:val="00E96840"/>
    <w:rsid w:val="00E97E3B"/>
    <w:rsid w:val="00EC7839"/>
    <w:rsid w:val="00EE6D93"/>
    <w:rsid w:val="00EF3754"/>
    <w:rsid w:val="00EF735E"/>
    <w:rsid w:val="00F21BE4"/>
    <w:rsid w:val="00F26F39"/>
    <w:rsid w:val="00F42693"/>
    <w:rsid w:val="00F42E32"/>
    <w:rsid w:val="00F56135"/>
    <w:rsid w:val="00F705D4"/>
    <w:rsid w:val="00F71698"/>
    <w:rsid w:val="00F7473A"/>
    <w:rsid w:val="00FB2C8C"/>
    <w:rsid w:val="00FC01BB"/>
    <w:rsid w:val="00FC27B1"/>
    <w:rsid w:val="00FF4DBE"/>
    <w:rsid w:val="05DF0ADA"/>
    <w:rsid w:val="067E3E98"/>
    <w:rsid w:val="070536F1"/>
    <w:rsid w:val="08E06554"/>
    <w:rsid w:val="0EB851E0"/>
    <w:rsid w:val="0ECC0437"/>
    <w:rsid w:val="11B23F88"/>
    <w:rsid w:val="13E078E6"/>
    <w:rsid w:val="14A64372"/>
    <w:rsid w:val="15DEEAE6"/>
    <w:rsid w:val="167C538B"/>
    <w:rsid w:val="17A34B17"/>
    <w:rsid w:val="18441384"/>
    <w:rsid w:val="1D1FA1E4"/>
    <w:rsid w:val="1E312850"/>
    <w:rsid w:val="25805344"/>
    <w:rsid w:val="25E13F17"/>
    <w:rsid w:val="26CC2881"/>
    <w:rsid w:val="2DDE6400"/>
    <w:rsid w:val="2EEC07D5"/>
    <w:rsid w:val="2EFF1CAB"/>
    <w:rsid w:val="2FC84CC3"/>
    <w:rsid w:val="322A6639"/>
    <w:rsid w:val="327A35DA"/>
    <w:rsid w:val="34A47ECD"/>
    <w:rsid w:val="34D50CDE"/>
    <w:rsid w:val="35104D3D"/>
    <w:rsid w:val="389714E8"/>
    <w:rsid w:val="3C060031"/>
    <w:rsid w:val="3CF5D085"/>
    <w:rsid w:val="3D35680B"/>
    <w:rsid w:val="40736F4F"/>
    <w:rsid w:val="436B431A"/>
    <w:rsid w:val="46114782"/>
    <w:rsid w:val="461C0E82"/>
    <w:rsid w:val="4B0F14F7"/>
    <w:rsid w:val="4F066520"/>
    <w:rsid w:val="50942E2E"/>
    <w:rsid w:val="550040E3"/>
    <w:rsid w:val="57D829E2"/>
    <w:rsid w:val="5BDE07DF"/>
    <w:rsid w:val="5E040E5E"/>
    <w:rsid w:val="5E351D2F"/>
    <w:rsid w:val="5F5C3EA9"/>
    <w:rsid w:val="620C4444"/>
    <w:rsid w:val="673D6398"/>
    <w:rsid w:val="67503D37"/>
    <w:rsid w:val="6C6F583D"/>
    <w:rsid w:val="6D757DCE"/>
    <w:rsid w:val="6EE15C1D"/>
    <w:rsid w:val="703A093F"/>
    <w:rsid w:val="70BB302A"/>
    <w:rsid w:val="74A7E404"/>
    <w:rsid w:val="75F94276"/>
    <w:rsid w:val="777EB83A"/>
    <w:rsid w:val="7AEC944A"/>
    <w:rsid w:val="7D1B684B"/>
    <w:rsid w:val="7DFF8F8A"/>
    <w:rsid w:val="7EBC61B7"/>
    <w:rsid w:val="7ECF4B3D"/>
    <w:rsid w:val="7FF7845E"/>
    <w:rsid w:val="C54F374C"/>
    <w:rsid w:val="CCDF29F6"/>
    <w:rsid w:val="F9BFD9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he-I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line="560" w:lineRule="exact"/>
      <w:ind w:firstLine="615"/>
      <w:jc w:val="both"/>
    </w:pPr>
    <w:rPr>
      <w:rFonts w:ascii="仿宋_GB2312" w:hAnsi="宋体-18030" w:eastAsia="仿宋_GB2312" w:cs="宋体-18030"/>
      <w:kern w:val="2"/>
      <w:sz w:val="32"/>
      <w:lang w:eastAsia="zh-CN" w:bidi="ar-SA"/>
    </w:rPr>
  </w:style>
  <w:style w:type="paragraph" w:styleId="3">
    <w:name w:val="Date"/>
    <w:basedOn w:val="1"/>
    <w:next w:val="1"/>
    <w:qFormat/>
    <w:uiPriority w:val="0"/>
    <w:pPr>
      <w:ind w:left="100" w:leftChars="2500"/>
    </w:pPr>
  </w:style>
  <w:style w:type="paragraph" w:styleId="4">
    <w:name w:val="Body Text Indent 2"/>
    <w:basedOn w:val="1"/>
    <w:qFormat/>
    <w:uiPriority w:val="0"/>
    <w:pPr>
      <w:spacing w:line="500" w:lineRule="exact"/>
      <w:ind w:firstLine="570"/>
      <w:jc w:val="both"/>
    </w:pPr>
    <w:rPr>
      <w:rFonts w:eastAsia="仿宋_GB2312"/>
      <w:sz w:val="32"/>
      <w:lang w:eastAsia="zh-CN"/>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sz w:val="18"/>
      <w:szCs w:val="18"/>
      <w:lang w:eastAsia="en-US" w:bidi="he-IL"/>
    </w:rPr>
  </w:style>
  <w:style w:type="character" w:customStyle="1" w:styleId="13">
    <w:name w:val="16"/>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4"/>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三明市农业局　三明市职改办</Company>
  <Pages>18</Pages>
  <Words>6501</Words>
  <Characters>6658</Characters>
  <Lines>56</Lines>
  <Paragraphs>15</Paragraphs>
  <TotalTime>25</TotalTime>
  <ScaleCrop>false</ScaleCrop>
  <LinksUpToDate>false</LinksUpToDate>
  <CharactersWithSpaces>7723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2014-07-26T11:12:00Z</dcterms:created>
  <dc:creator>三明市农业职改办</dc:creator>
  <cp:lastModifiedBy>钟欣</cp:lastModifiedBy>
  <cp:lastPrinted>2024-01-24T23:20:00Z</cp:lastPrinted>
  <dcterms:modified xsi:type="dcterms:W3CDTF">2025-01-24T16:13:03Z</dcterms:modified>
  <dc:subject>关于报送2008年度农业系列中级专业技术职务任职资格评审材料的通知</dc:subject>
  <dc:title>明农职改 [2008]1号</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366D59D92D004C37A01B7126A47C0A36</vt:lpwstr>
  </property>
</Properties>
</file>