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12C220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both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</w:p>
    <w:p w14:paraId="20BB28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/>
        <w:jc w:val="both"/>
        <w:textAlignment w:val="auto"/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</w:pPr>
      <w:r>
        <w:rPr>
          <w:rFonts w:hint="eastAsia" w:ascii="Times New Roman" w:hAnsi="Times New Roman" w:eastAsia="仿宋_GB2312" w:cs="Times New Roman"/>
          <w:color w:val="000000"/>
          <w:sz w:val="32"/>
          <w:szCs w:val="32"/>
          <w:lang w:val="en-US" w:eastAsia="zh-CN"/>
        </w:rPr>
        <w:t>附件：</w:t>
      </w:r>
    </w:p>
    <w:p w14:paraId="7DC06D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sz w:val="44"/>
          <w:szCs w:val="44"/>
          <w:lang w:val="en-US" w:eastAsia="zh-CN"/>
        </w:rPr>
        <w:t>2025年土壤污染状况调查报告评审情况表</w:t>
      </w:r>
    </w:p>
    <w:bookmarkEnd w:id="0"/>
    <w:tbl>
      <w:tblPr>
        <w:tblStyle w:val="3"/>
        <w:tblpPr w:leftFromText="180" w:rightFromText="180" w:vertAnchor="page" w:horzAnchor="page" w:tblpX="1416" w:tblpY="3223"/>
        <w:tblOverlap w:val="never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0"/>
        <w:gridCol w:w="1888"/>
        <w:gridCol w:w="2574"/>
        <w:gridCol w:w="2266"/>
        <w:gridCol w:w="1968"/>
        <w:gridCol w:w="1315"/>
        <w:gridCol w:w="2205"/>
        <w:gridCol w:w="927"/>
      </w:tblGrid>
      <w:tr w14:paraId="7B9672F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01" w:hRule="atLeast"/>
        </w:trPr>
        <w:tc>
          <w:tcPr>
            <w:tcW w:w="865" w:type="dxa"/>
            <w:noWrap w:val="0"/>
            <w:vAlign w:val="center"/>
          </w:tcPr>
          <w:p w14:paraId="4E51B89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序号</w:t>
            </w:r>
          </w:p>
        </w:tc>
        <w:tc>
          <w:tcPr>
            <w:tcW w:w="1920" w:type="dxa"/>
            <w:noWrap w:val="0"/>
            <w:vAlign w:val="center"/>
          </w:tcPr>
          <w:p w14:paraId="72F3C78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所在县（区）</w:t>
            </w:r>
          </w:p>
        </w:tc>
        <w:tc>
          <w:tcPr>
            <w:tcW w:w="2655" w:type="dxa"/>
            <w:noWrap w:val="0"/>
            <w:vAlign w:val="center"/>
          </w:tcPr>
          <w:p w14:paraId="3ED2B8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地块名称</w:t>
            </w:r>
          </w:p>
        </w:tc>
        <w:tc>
          <w:tcPr>
            <w:tcW w:w="1905" w:type="dxa"/>
            <w:noWrap w:val="0"/>
            <w:vAlign w:val="top"/>
          </w:tcPr>
          <w:p w14:paraId="552998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  <w:p w14:paraId="1FA1A88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调查时间</w:t>
            </w:r>
          </w:p>
        </w:tc>
        <w:tc>
          <w:tcPr>
            <w:tcW w:w="2025" w:type="dxa"/>
            <w:noWrap w:val="0"/>
            <w:vAlign w:val="top"/>
          </w:tcPr>
          <w:p w14:paraId="17FFA22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</w:p>
          <w:p w14:paraId="38F447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评审时间</w:t>
            </w:r>
          </w:p>
        </w:tc>
        <w:tc>
          <w:tcPr>
            <w:tcW w:w="1350" w:type="dxa"/>
            <w:noWrap w:val="0"/>
            <w:vAlign w:val="center"/>
          </w:tcPr>
          <w:p w14:paraId="564249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通过</w:t>
            </w:r>
          </w:p>
          <w:p w14:paraId="03FDB9B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情况</w:t>
            </w:r>
          </w:p>
        </w:tc>
        <w:tc>
          <w:tcPr>
            <w:tcW w:w="2280" w:type="dxa"/>
            <w:noWrap w:val="0"/>
            <w:vAlign w:val="center"/>
          </w:tcPr>
          <w:p w14:paraId="577DEBB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报告编制单位</w:t>
            </w:r>
          </w:p>
        </w:tc>
        <w:tc>
          <w:tcPr>
            <w:tcW w:w="945" w:type="dxa"/>
            <w:noWrap w:val="0"/>
            <w:vAlign w:val="center"/>
          </w:tcPr>
          <w:p w14:paraId="46A4FCA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sz w:val="32"/>
                <w:szCs w:val="32"/>
                <w:vertAlign w:val="baseline"/>
                <w:lang w:eastAsia="zh-CN"/>
              </w:rPr>
              <w:t>备注</w:t>
            </w:r>
          </w:p>
        </w:tc>
      </w:tr>
      <w:tr w14:paraId="67F25E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65" w:type="dxa"/>
            <w:noWrap w:val="0"/>
            <w:vAlign w:val="center"/>
          </w:tcPr>
          <w:p w14:paraId="4645DE4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1</w:t>
            </w:r>
          </w:p>
        </w:tc>
        <w:tc>
          <w:tcPr>
            <w:tcW w:w="1920" w:type="dxa"/>
            <w:noWrap w:val="0"/>
            <w:vAlign w:val="center"/>
          </w:tcPr>
          <w:p w14:paraId="35E6DD8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</w:t>
            </w:r>
          </w:p>
        </w:tc>
        <w:tc>
          <w:tcPr>
            <w:tcW w:w="2655" w:type="dxa"/>
            <w:noWrap w:val="0"/>
            <w:vAlign w:val="center"/>
          </w:tcPr>
          <w:p w14:paraId="6EFDB75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红寺堡区南源全民健身活动中心建设项目地块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5F12967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2025.6.15~2025.6.23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2DFDAC6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2025年6月27日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3530FF7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已通过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360E65B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宁夏程迪环保科技有限公司</w:t>
            </w:r>
          </w:p>
        </w:tc>
        <w:tc>
          <w:tcPr>
            <w:tcW w:w="945" w:type="dxa"/>
            <w:noWrap w:val="0"/>
            <w:vAlign w:val="center"/>
          </w:tcPr>
          <w:p w14:paraId="51668D4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191122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65" w:type="dxa"/>
            <w:noWrap w:val="0"/>
            <w:vAlign w:val="center"/>
          </w:tcPr>
          <w:p w14:paraId="62E7DECF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2</w:t>
            </w:r>
          </w:p>
        </w:tc>
        <w:tc>
          <w:tcPr>
            <w:tcW w:w="1920" w:type="dxa"/>
            <w:noWrap w:val="0"/>
            <w:vAlign w:val="center"/>
          </w:tcPr>
          <w:p w14:paraId="0B84ED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</w:t>
            </w:r>
          </w:p>
        </w:tc>
        <w:tc>
          <w:tcPr>
            <w:tcW w:w="2655" w:type="dxa"/>
            <w:noWrap w:val="0"/>
            <w:vAlign w:val="center"/>
          </w:tcPr>
          <w:p w14:paraId="006F8E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红寺堡区2025年城市危旧房改造项目一期工程地块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46CCFA8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4"/>
                <w:szCs w:val="24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2025年9月1日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67D176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kern w:val="2"/>
                <w:sz w:val="22"/>
                <w:szCs w:val="22"/>
                <w:vertAlign w:val="baseline"/>
                <w:lang w:val="en-US" w:eastAsia="zh-CN" w:bidi="ar-SA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2025年9月9日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62434D3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已通过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2DF8554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吴忠市科信环境检测有限公司</w:t>
            </w:r>
          </w:p>
        </w:tc>
        <w:tc>
          <w:tcPr>
            <w:tcW w:w="945" w:type="dxa"/>
            <w:noWrap w:val="0"/>
            <w:vAlign w:val="center"/>
          </w:tcPr>
          <w:p w14:paraId="56697BB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6702A4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65" w:type="dxa"/>
            <w:noWrap w:val="0"/>
            <w:vAlign w:val="center"/>
          </w:tcPr>
          <w:p w14:paraId="7F5FB74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3</w:t>
            </w:r>
          </w:p>
        </w:tc>
        <w:tc>
          <w:tcPr>
            <w:tcW w:w="1920" w:type="dxa"/>
            <w:noWrap w:val="0"/>
            <w:vAlign w:val="center"/>
          </w:tcPr>
          <w:p w14:paraId="3FEB44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</w:t>
            </w:r>
          </w:p>
        </w:tc>
        <w:tc>
          <w:tcPr>
            <w:tcW w:w="2655" w:type="dxa"/>
            <w:noWrap w:val="0"/>
            <w:vAlign w:val="center"/>
          </w:tcPr>
          <w:p w14:paraId="2088D79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红寺堡区红寺堡镇朝阳村宜居宜业和美乡村建设项目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78BBA20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2025年9月1日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7F57500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2025年9月9日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6DCF51D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已通过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21B91E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吴忠市红寺堡区一亩地规划设计有限公司</w:t>
            </w:r>
          </w:p>
        </w:tc>
        <w:tc>
          <w:tcPr>
            <w:tcW w:w="945" w:type="dxa"/>
            <w:noWrap w:val="0"/>
            <w:vAlign w:val="center"/>
          </w:tcPr>
          <w:p w14:paraId="5883074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70F605E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65" w:type="dxa"/>
            <w:noWrap w:val="0"/>
            <w:vAlign w:val="center"/>
          </w:tcPr>
          <w:p w14:paraId="6A98A8A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4</w:t>
            </w:r>
          </w:p>
        </w:tc>
        <w:tc>
          <w:tcPr>
            <w:tcW w:w="1920" w:type="dxa"/>
            <w:noWrap w:val="0"/>
            <w:vAlign w:val="center"/>
          </w:tcPr>
          <w:p w14:paraId="12173E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</w:t>
            </w:r>
          </w:p>
        </w:tc>
        <w:tc>
          <w:tcPr>
            <w:tcW w:w="2655" w:type="dxa"/>
            <w:noWrap w:val="0"/>
            <w:vAlign w:val="center"/>
          </w:tcPr>
          <w:p w14:paraId="6DDA12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红寺堡区罗山航空飞行营地建设项目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4FF7DE9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2025年9月1日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70D0A799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2025年9月9日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6FC7AB0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已通过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2652343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吴忠市红寺堡区一亩地规划设计有限公司</w:t>
            </w:r>
          </w:p>
        </w:tc>
        <w:tc>
          <w:tcPr>
            <w:tcW w:w="945" w:type="dxa"/>
            <w:noWrap w:val="0"/>
            <w:vAlign w:val="center"/>
          </w:tcPr>
          <w:p w14:paraId="183D24F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095EB8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65" w:type="dxa"/>
            <w:noWrap w:val="0"/>
            <w:vAlign w:val="center"/>
          </w:tcPr>
          <w:p w14:paraId="452062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5</w:t>
            </w:r>
          </w:p>
        </w:tc>
        <w:tc>
          <w:tcPr>
            <w:tcW w:w="1920" w:type="dxa"/>
            <w:noWrap w:val="0"/>
            <w:vAlign w:val="center"/>
          </w:tcPr>
          <w:p w14:paraId="1DAD39D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</w:t>
            </w:r>
          </w:p>
        </w:tc>
        <w:tc>
          <w:tcPr>
            <w:tcW w:w="2655" w:type="dxa"/>
            <w:noWrap w:val="0"/>
            <w:vAlign w:val="center"/>
          </w:tcPr>
          <w:p w14:paraId="0910597A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红寺堡区燕然路西侧、政府综合楼北侧地块项目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7AF79A11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2025年9月1日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4F453DC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2025年9月9日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03B59D8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已通过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6CFA241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吴忠市红寺堡区一亩地规划设计有限公司</w:t>
            </w:r>
          </w:p>
        </w:tc>
        <w:tc>
          <w:tcPr>
            <w:tcW w:w="945" w:type="dxa"/>
            <w:noWrap w:val="0"/>
            <w:vAlign w:val="center"/>
          </w:tcPr>
          <w:p w14:paraId="257A201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</w:pPr>
          </w:p>
        </w:tc>
      </w:tr>
      <w:tr w14:paraId="274451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60" w:hRule="atLeast"/>
        </w:trPr>
        <w:tc>
          <w:tcPr>
            <w:tcW w:w="865" w:type="dxa"/>
            <w:noWrap w:val="0"/>
            <w:vAlign w:val="center"/>
          </w:tcPr>
          <w:p w14:paraId="4D5DE1C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6</w:t>
            </w:r>
          </w:p>
        </w:tc>
        <w:tc>
          <w:tcPr>
            <w:tcW w:w="1920" w:type="dxa"/>
            <w:noWrap w:val="0"/>
            <w:vAlign w:val="center"/>
          </w:tcPr>
          <w:p w14:paraId="31419D5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</w:t>
            </w:r>
          </w:p>
        </w:tc>
        <w:tc>
          <w:tcPr>
            <w:tcW w:w="2655" w:type="dxa"/>
            <w:noWrap w:val="0"/>
            <w:vAlign w:val="center"/>
          </w:tcPr>
          <w:p w14:paraId="1215C8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vertAlign w:val="baseline"/>
                <w:lang w:val="en-US" w:eastAsia="zh-CN"/>
              </w:rPr>
              <w:t>红寺堡区小康街北侧、六盘山路东侧项目和红寺堡区文化街南侧、六盘山路东侧项目地块</w:t>
            </w:r>
          </w:p>
        </w:tc>
        <w:tc>
          <w:tcPr>
            <w:tcW w:w="1905" w:type="dxa"/>
            <w:shd w:val="clear" w:color="auto" w:fill="auto"/>
            <w:noWrap w:val="0"/>
            <w:vAlign w:val="center"/>
          </w:tcPr>
          <w:p w14:paraId="30F3FAF5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2025年9月1日</w:t>
            </w:r>
          </w:p>
        </w:tc>
        <w:tc>
          <w:tcPr>
            <w:tcW w:w="2025" w:type="dxa"/>
            <w:shd w:val="clear" w:color="auto" w:fill="auto"/>
            <w:noWrap w:val="0"/>
            <w:vAlign w:val="center"/>
          </w:tcPr>
          <w:p w14:paraId="2482739C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szCs w:val="24"/>
                <w:vertAlign w:val="baseline"/>
                <w:lang w:val="en-US" w:eastAsia="zh-CN"/>
              </w:rPr>
              <w:t>2025年9月9日</w:t>
            </w:r>
          </w:p>
        </w:tc>
        <w:tc>
          <w:tcPr>
            <w:tcW w:w="1350" w:type="dxa"/>
            <w:shd w:val="clear" w:color="auto" w:fill="auto"/>
            <w:noWrap w:val="0"/>
            <w:vAlign w:val="center"/>
          </w:tcPr>
          <w:p w14:paraId="265435FE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已通过</w:t>
            </w:r>
          </w:p>
        </w:tc>
        <w:tc>
          <w:tcPr>
            <w:tcW w:w="2280" w:type="dxa"/>
            <w:shd w:val="clear" w:color="auto" w:fill="auto"/>
            <w:noWrap w:val="0"/>
            <w:vAlign w:val="center"/>
          </w:tcPr>
          <w:p w14:paraId="4AEF2666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kern w:val="2"/>
                <w:sz w:val="28"/>
                <w:szCs w:val="28"/>
                <w:vertAlign w:val="baseline"/>
                <w:lang w:val="en-US" w:eastAsia="zh-CN" w:bidi="ar-SA"/>
              </w:rPr>
            </w:pPr>
            <w:r>
              <w:rPr>
                <w:rFonts w:hint="eastAsia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  <w:t>吴忠市红寺堡区一亩地规划设计有限公司</w:t>
            </w:r>
          </w:p>
        </w:tc>
        <w:tc>
          <w:tcPr>
            <w:tcW w:w="945" w:type="dxa"/>
            <w:noWrap w:val="0"/>
            <w:vAlign w:val="center"/>
          </w:tcPr>
          <w:p w14:paraId="0A241DF7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default" w:ascii="Nimbus Roman No9 L" w:hAnsi="Nimbus Roman No9 L" w:eastAsia="仿宋_GB2312" w:cs="Nimbus Roman No9 L"/>
                <w:sz w:val="28"/>
                <w:szCs w:val="28"/>
                <w:vertAlign w:val="baseline"/>
                <w:lang w:val="en-US" w:eastAsia="zh-CN"/>
              </w:rPr>
            </w:pPr>
          </w:p>
        </w:tc>
      </w:tr>
    </w:tbl>
    <w:p w14:paraId="5415985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center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</w:p>
    <w:p w14:paraId="6ED02385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center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</w:p>
    <w:p w14:paraId="52BD6CD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center"/>
        <w:textAlignment w:val="auto"/>
        <w:rPr>
          <w:rFonts w:hint="eastAsia" w:ascii="黑体" w:hAnsi="黑体" w:eastAsia="黑体" w:cs="黑体"/>
          <w:sz w:val="48"/>
          <w:szCs w:val="48"/>
          <w:lang w:val="en-US" w:eastAsia="zh-CN"/>
        </w:rPr>
      </w:pPr>
    </w:p>
    <w:p w14:paraId="04C8146D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 w:firstLineChars="0"/>
        <w:jc w:val="center"/>
        <w:textAlignment w:val="auto"/>
        <w:rPr>
          <w:rFonts w:hint="default" w:ascii="黑体" w:hAnsi="黑体" w:eastAsia="黑体" w:cs="黑体"/>
          <w:sz w:val="48"/>
          <w:szCs w:val="48"/>
          <w:lang w:val="en-US" w:eastAsia="zh-CN"/>
        </w:rPr>
      </w:pPr>
    </w:p>
    <w:sectPr>
      <w:pgSz w:w="16838" w:h="11906" w:orient="landscape"/>
      <w:pgMar w:top="1474" w:right="1474" w:bottom="1361" w:left="1587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1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34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68C4B5BA-40A8-4411-9396-EB88FBA4128F}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  <w:embedRegular r:id="rId2" w:fontKey="{D76F7FF6-0892-4A20-AC26-AE2447089483}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3" w:fontKey="{57AF952F-CBBE-4979-809E-414CBF6A317F}"/>
  </w:font>
  <w:font w:name="Nimbus Roman No9 L">
    <w:altName w:val="微软雅黑"/>
    <w:panose1 w:val="00000000000000000000"/>
    <w:charset w:val="00"/>
    <w:family w:val="auto"/>
    <w:pitch w:val="default"/>
    <w:sig w:usb0="00000000" w:usb1="00000000" w:usb2="00000000" w:usb3="00000000" w:csb0="00040001" w:csb1="00000000"/>
    <w:embedRegular r:id="rId4" w:fontKey="{D19BBD4B-5CEB-4C55-8C9C-8ACD4D796838}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3"/>
  <w:embedTrueTypeFonts/>
  <w:saveSubsetFonts/>
  <w:bordersDoNotSurroundHeader w:val="0"/>
  <w:bordersDoNotSurroundFooter w:val="0"/>
  <w:documentProtection w:enforcement="0"/>
  <w:defaultTabStop w:val="420"/>
  <w:hyphenationZone w:val="36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FmYTllMTVkMjg4ZTkxMGJkNzAwN2I1NDMzNDYwYTQifQ=="/>
  </w:docVars>
  <w:rsids>
    <w:rsidRoot w:val="00000000"/>
    <w:rsid w:val="01ED2160"/>
    <w:rsid w:val="05106BF9"/>
    <w:rsid w:val="06875D43"/>
    <w:rsid w:val="122F22A3"/>
    <w:rsid w:val="14EC51E3"/>
    <w:rsid w:val="18125661"/>
    <w:rsid w:val="18545358"/>
    <w:rsid w:val="242236D7"/>
    <w:rsid w:val="261132B5"/>
    <w:rsid w:val="267A3F0D"/>
    <w:rsid w:val="30815AC1"/>
    <w:rsid w:val="38FB262F"/>
    <w:rsid w:val="3EAB0813"/>
    <w:rsid w:val="3EDF2015"/>
    <w:rsid w:val="3F6B74EC"/>
    <w:rsid w:val="3FEF338B"/>
    <w:rsid w:val="526F6D60"/>
    <w:rsid w:val="52CF00D5"/>
    <w:rsid w:val="57FF7CC9"/>
    <w:rsid w:val="6314191D"/>
    <w:rsid w:val="63E74FEE"/>
    <w:rsid w:val="6BAB5D34"/>
    <w:rsid w:val="72F97C36"/>
    <w:rsid w:val="762320A9"/>
    <w:rsid w:val="7AB91B15"/>
    <w:rsid w:val="7C831CEC"/>
    <w:rsid w:val="7DBF03EE"/>
    <w:rsid w:val="7F286B7B"/>
    <w:rsid w:val="7F5B0B6D"/>
    <w:rsid w:val="7FF34C0C"/>
    <w:rsid w:val="BBF9B895"/>
    <w:rsid w:val="E9E6E7DE"/>
    <w:rsid w:val="EF75598C"/>
    <w:rsid w:val="F5D3FDCE"/>
    <w:rsid w:val="F7BDAAAE"/>
    <w:rsid w:val="FEEF4508"/>
    <w:rsid w:val="FF7B8B4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602</Words>
  <Characters>674</Characters>
  <Lines>0</Lines>
  <Paragraphs>0</Paragraphs>
  <TotalTime>1</TotalTime>
  <ScaleCrop>false</ScaleCrop>
  <LinksUpToDate>false</LinksUpToDate>
  <CharactersWithSpaces>677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2014-10-29T20:08:00Z</dcterms:created>
  <dc:creator>Administrator</dc:creator>
  <cp:lastModifiedBy>Echo.</cp:lastModifiedBy>
  <cp:lastPrinted>2024-06-03T06:48:00Z</cp:lastPrinted>
  <dcterms:modified xsi:type="dcterms:W3CDTF">2025-11-10T06:38:35Z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8B0473FEB45E435CA3881B7BC3FAF8F7_13</vt:lpwstr>
  </property>
  <property fmtid="{D5CDD505-2E9C-101B-9397-08002B2CF9AE}" pid="4" name="KSOTemplateDocerSaveRecord">
    <vt:lpwstr>eyJoZGlkIjoiOGJlMDllMTUzNTI4MTBmN2U0ZWExMTNlMzJiYjE0MmEiLCJ1c2VySWQiOiI4NTMzMjYzODgifQ==</vt:lpwstr>
  </property>
</Properties>
</file>