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AB0EC">
      <w:pPr>
        <w:keepNext w:val="0"/>
        <w:keepLines w:val="0"/>
        <w:pageBreakBefore w:val="0"/>
        <w:shd w:val="clear" w:color="auto" w:fill="auto"/>
        <w:overflowPunct/>
        <w:topLinePunct w:val="0"/>
        <w:bidi w:val="0"/>
        <w:adjustRightInd w:val="0"/>
        <w:snapToGrid w:val="0"/>
        <w:spacing w:line="560" w:lineRule="exact"/>
        <w:ind w:right="0"/>
        <w:jc w:val="right"/>
        <w:rPr>
          <w:rFonts w:hint="default" w:ascii="Times New Roman" w:hAnsi="Times New Roman" w:eastAsia="方正仿宋_GBK" w:cs="Times New Roman"/>
          <w:snapToGrid w:val="0"/>
          <w:color w:val="auto"/>
          <w:kern w:val="0"/>
          <w:highlight w:val="none"/>
          <w:lang w:eastAsia="zh-CN"/>
        </w:rPr>
      </w:pPr>
    </w:p>
    <w:p w14:paraId="5C817F73">
      <w:pPr>
        <w:keepNext w:val="0"/>
        <w:keepLines w:val="0"/>
        <w:pageBreakBefore w:val="0"/>
        <w:shd w:val="clear" w:color="auto" w:fill="auto"/>
        <w:overflowPunct/>
        <w:topLinePunct w:val="0"/>
        <w:bidi w:val="0"/>
        <w:adjustRightInd w:val="0"/>
        <w:snapToGrid w:val="0"/>
        <w:spacing w:line="560" w:lineRule="exact"/>
        <w:ind w:right="0"/>
        <w:jc w:val="right"/>
        <w:rPr>
          <w:rFonts w:hint="default" w:ascii="Times New Roman" w:hAnsi="Times New Roman" w:eastAsia="方正仿宋_GBK" w:cs="Times New Roman"/>
          <w:snapToGrid w:val="0"/>
          <w:color w:val="auto"/>
          <w:kern w:val="0"/>
          <w:highlight w:val="none"/>
          <w:lang w:eastAsia="zh-CN"/>
        </w:rPr>
      </w:pPr>
    </w:p>
    <w:p w14:paraId="26958E49">
      <w:pPr>
        <w:keepNext w:val="0"/>
        <w:keepLines w:val="0"/>
        <w:pageBreakBefore w:val="0"/>
        <w:shd w:val="clear" w:color="auto" w:fill="auto"/>
        <w:overflowPunct/>
        <w:topLinePunct w:val="0"/>
        <w:bidi w:val="0"/>
        <w:adjustRightInd w:val="0"/>
        <w:snapToGrid w:val="0"/>
        <w:spacing w:line="560" w:lineRule="exact"/>
        <w:ind w:right="0"/>
        <w:jc w:val="right"/>
        <w:rPr>
          <w:rFonts w:hint="default" w:ascii="Times New Roman" w:hAnsi="Times New Roman" w:eastAsia="方正仿宋_GBK" w:cs="Times New Roman"/>
          <w:snapToGrid w:val="0"/>
          <w:color w:val="auto"/>
          <w:kern w:val="0"/>
          <w:highlight w:val="none"/>
          <w:lang w:eastAsia="zh-CN"/>
        </w:rPr>
      </w:pPr>
    </w:p>
    <w:p w14:paraId="637740FE">
      <w:pPr>
        <w:keepNext w:val="0"/>
        <w:keepLines w:val="0"/>
        <w:pageBreakBefore w:val="0"/>
        <w:shd w:val="clear" w:color="auto" w:fill="auto"/>
        <w:overflowPunct/>
        <w:topLinePunct w:val="0"/>
        <w:bidi w:val="0"/>
        <w:adjustRightInd w:val="0"/>
        <w:snapToGrid w:val="0"/>
        <w:spacing w:line="560" w:lineRule="exact"/>
        <w:ind w:right="0"/>
        <w:jc w:val="right"/>
        <w:rPr>
          <w:rFonts w:hint="default" w:ascii="Times New Roman" w:hAnsi="Times New Roman" w:eastAsia="方正仿宋_GBK" w:cs="Times New Roman"/>
          <w:snapToGrid w:val="0"/>
          <w:color w:val="auto"/>
          <w:kern w:val="0"/>
          <w:sz w:val="32"/>
          <w:szCs w:val="32"/>
          <w:highlight w:val="none"/>
          <w:lang w:eastAsia="zh-CN"/>
        </w:rPr>
      </w:pPr>
      <w:r>
        <w:rPr>
          <w:rFonts w:hint="default" w:eastAsia="方正仿宋_GBK"/>
          <w:snapToGrid w:val="0"/>
          <w:color w:val="auto"/>
          <w:kern w:val="0"/>
          <w:sz w:val="32"/>
          <w:szCs w:val="32"/>
          <w:highlight w:val="none"/>
        </w:rPr>
        <w:t>惠农函〔2025〕93号</w:t>
      </w:r>
    </w:p>
    <w:p w14:paraId="6A9D7F24">
      <w:pPr>
        <w:keepNext w:val="0"/>
        <w:keepLines w:val="0"/>
        <w:pageBreakBefore w:val="0"/>
        <w:widowControl w:val="0"/>
        <w:shd w:val="clear" w:color="auto" w:fill="auto"/>
        <w:kinsoku/>
        <w:wordWrap/>
        <w:overflowPunct/>
        <w:topLinePunct w:val="0"/>
        <w:autoSpaceDE/>
        <w:autoSpaceDN/>
        <w:bidi w:val="0"/>
        <w:adjustRightInd w:val="0"/>
        <w:snapToGrid w:val="0"/>
        <w:spacing w:before="157" w:beforeLines="50" w:line="560" w:lineRule="exact"/>
        <w:ind w:left="0" w:leftChars="0"/>
        <w:jc w:val="center"/>
        <w:textAlignment w:val="auto"/>
        <w:rPr>
          <w:rFonts w:hint="eastAsia" w:ascii="方正小标宋_GBK" w:hAnsi="方正小标宋_GBK" w:eastAsia="方正小标宋_GBK" w:cs="方正小标宋_GBK"/>
          <w:color w:val="auto"/>
          <w:sz w:val="44"/>
          <w:szCs w:val="44"/>
          <w:highlight w:val="none"/>
        </w:rPr>
      </w:pPr>
      <w:bookmarkStart w:id="0" w:name="PO_WORD_CONTENT"/>
      <w:bookmarkEnd w:id="0"/>
      <w:r>
        <w:rPr>
          <w:rFonts w:hint="eastAsia" w:ascii="方正小标宋_GBK" w:hAnsi="方正小标宋_GBK" w:eastAsia="方正小标宋_GBK" w:cs="方正小标宋_GBK"/>
          <w:color w:val="auto"/>
          <w:sz w:val="44"/>
          <w:szCs w:val="44"/>
          <w:highlight w:val="none"/>
        </w:rPr>
        <w:t>关于印发《202</w:t>
      </w:r>
      <w:r>
        <w:rPr>
          <w:rFonts w:hint="eastAsia" w:ascii="方正小标宋_GBK" w:hAnsi="方正小标宋_GBK" w:eastAsia="方正小标宋_GBK" w:cs="方正小标宋_GBK"/>
          <w:color w:val="auto"/>
          <w:sz w:val="44"/>
          <w:szCs w:val="44"/>
          <w:highlight w:val="none"/>
          <w:lang w:val="en-US" w:eastAsia="zh-CN"/>
        </w:rPr>
        <w:t>5</w:t>
      </w:r>
      <w:r>
        <w:rPr>
          <w:rFonts w:hint="eastAsia" w:ascii="方正小标宋_GBK" w:hAnsi="方正小标宋_GBK" w:eastAsia="方正小标宋_GBK" w:cs="方正小标宋_GBK"/>
          <w:color w:val="auto"/>
          <w:sz w:val="44"/>
          <w:szCs w:val="44"/>
          <w:highlight w:val="none"/>
        </w:rPr>
        <w:t>年</w:t>
      </w:r>
      <w:r>
        <w:rPr>
          <w:rFonts w:hint="eastAsia" w:ascii="方正小标宋_GBK" w:hAnsi="方正小标宋_GBK" w:eastAsia="方正小标宋_GBK" w:cs="方正小标宋_GBK"/>
          <w:color w:val="auto"/>
          <w:sz w:val="44"/>
          <w:szCs w:val="44"/>
          <w:highlight w:val="none"/>
          <w:lang w:eastAsia="zh-CN"/>
        </w:rPr>
        <w:t>惠州市</w:t>
      </w:r>
      <w:r>
        <w:rPr>
          <w:rFonts w:hint="eastAsia" w:ascii="方正小标宋_GBK" w:hAnsi="方正小标宋_GBK" w:eastAsia="方正小标宋_GBK" w:cs="方正小标宋_GBK"/>
          <w:color w:val="auto"/>
          <w:sz w:val="44"/>
          <w:szCs w:val="44"/>
          <w:highlight w:val="none"/>
        </w:rPr>
        <w:t>高素质农民</w:t>
      </w:r>
    </w:p>
    <w:p w14:paraId="1B45FDE9">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color w:val="auto"/>
          <w:sz w:val="44"/>
          <w:szCs w:val="44"/>
          <w:highlight w:val="none"/>
        </w:rPr>
      </w:pPr>
      <w:bookmarkStart w:id="1" w:name="OLE_LINK4"/>
      <w:r>
        <w:rPr>
          <w:rFonts w:hint="eastAsia" w:ascii="方正小标宋_GBK" w:hAnsi="方正小标宋_GBK" w:eastAsia="方正小标宋_GBK" w:cs="方正小标宋_GBK"/>
          <w:color w:val="auto"/>
          <w:sz w:val="44"/>
          <w:szCs w:val="44"/>
          <w:highlight w:val="none"/>
        </w:rPr>
        <w:t>培育工作实施方案》的通知</w:t>
      </w:r>
    </w:p>
    <w:bookmarkEnd w:id="1"/>
    <w:p w14:paraId="0DF4ECC5">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center"/>
        <w:textAlignment w:val="auto"/>
        <w:rPr>
          <w:rFonts w:hint="default" w:ascii="Times New Roman" w:hAnsi="Times New Roman" w:eastAsia="方正仿宋_GBK" w:cs="Times New Roman"/>
          <w:color w:val="auto"/>
          <w:sz w:val="32"/>
          <w:szCs w:val="32"/>
          <w:highlight w:val="none"/>
          <w:lang w:eastAsia="zh-CN"/>
        </w:rPr>
      </w:pPr>
    </w:p>
    <w:p w14:paraId="41028B59">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各</w:t>
      </w:r>
      <w:r>
        <w:rPr>
          <w:rFonts w:hint="default" w:ascii="Times New Roman" w:hAnsi="Times New Roman" w:eastAsia="方正仿宋_GBK" w:cs="Times New Roman"/>
          <w:color w:val="auto"/>
          <w:sz w:val="32"/>
          <w:szCs w:val="32"/>
          <w:highlight w:val="none"/>
          <w:lang w:eastAsia="zh-CN"/>
        </w:rPr>
        <w:t>县</w:t>
      </w:r>
      <w:r>
        <w:rPr>
          <w:rFonts w:hint="eastAsia" w:ascii="Times New Roman" w:hAnsi="Times New Roman" w:eastAsia="方正仿宋_GBK"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rPr>
        <w:t>农业农村</w:t>
      </w:r>
      <w:r>
        <w:rPr>
          <w:rFonts w:hint="default" w:ascii="Times New Roman" w:hAnsi="Times New Roman" w:eastAsia="方正仿宋_GBK" w:cs="Times New Roman"/>
          <w:color w:val="auto"/>
          <w:sz w:val="32"/>
          <w:szCs w:val="32"/>
          <w:highlight w:val="none"/>
          <w:lang w:eastAsia="zh-CN"/>
        </w:rPr>
        <w:t>部门</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各</w:t>
      </w:r>
      <w:r>
        <w:rPr>
          <w:rFonts w:hint="default" w:ascii="Times New Roman" w:hAnsi="Times New Roman" w:eastAsia="方正仿宋_GBK" w:cs="Times New Roman"/>
          <w:color w:val="auto"/>
          <w:sz w:val="32"/>
          <w:szCs w:val="32"/>
          <w:highlight w:val="none"/>
        </w:rPr>
        <w:t>有关单位：</w:t>
      </w:r>
    </w:p>
    <w:p w14:paraId="536BE196">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根据《关于印发＜2025年广东省高素质农民培育工作实施方案＞的通知》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粤农农函〔2025〕784号），结合我</w:t>
      </w:r>
      <w:r>
        <w:rPr>
          <w:rFonts w:hint="default" w:ascii="Times New Roman" w:hAnsi="Times New Roman" w:eastAsia="方正仿宋_GBK" w:cs="Times New Roman"/>
          <w:color w:val="auto"/>
          <w:sz w:val="32"/>
          <w:szCs w:val="32"/>
          <w:highlight w:val="none"/>
          <w:lang w:eastAsia="zh-CN"/>
        </w:rPr>
        <w:t>市</w:t>
      </w:r>
      <w:r>
        <w:rPr>
          <w:rFonts w:hint="default" w:ascii="Times New Roman" w:hAnsi="Times New Roman" w:eastAsia="方正仿宋_GBK" w:cs="Times New Roman"/>
          <w:color w:val="auto"/>
          <w:sz w:val="32"/>
          <w:szCs w:val="32"/>
          <w:highlight w:val="none"/>
        </w:rPr>
        <w:t>实际，</w:t>
      </w:r>
      <w:r>
        <w:rPr>
          <w:rFonts w:hint="default" w:ascii="Times New Roman" w:hAnsi="Times New Roman" w:eastAsia="方正仿宋_GBK" w:cs="Times New Roman"/>
          <w:color w:val="auto"/>
          <w:sz w:val="32"/>
          <w:szCs w:val="32"/>
          <w:highlight w:val="none"/>
          <w:lang w:eastAsia="zh-CN"/>
        </w:rPr>
        <w:t>我局</w:t>
      </w:r>
      <w:r>
        <w:rPr>
          <w:rFonts w:hint="default" w:ascii="Times New Roman" w:hAnsi="Times New Roman" w:eastAsia="方正仿宋_GBK" w:cs="Times New Roman"/>
          <w:color w:val="auto"/>
          <w:sz w:val="32"/>
          <w:szCs w:val="32"/>
          <w:highlight w:val="none"/>
        </w:rPr>
        <w:t>制</w:t>
      </w:r>
      <w:r>
        <w:rPr>
          <w:rFonts w:hint="default" w:ascii="Times New Roman" w:hAnsi="Times New Roman" w:eastAsia="方正仿宋_GBK" w:cs="Times New Roman"/>
          <w:color w:val="auto"/>
          <w:sz w:val="32"/>
          <w:szCs w:val="32"/>
          <w:highlight w:val="none"/>
          <w:lang w:eastAsia="zh-CN"/>
        </w:rPr>
        <w:t>定了</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惠州市</w:t>
      </w:r>
      <w:r>
        <w:rPr>
          <w:rFonts w:hint="default" w:ascii="Times New Roman" w:hAnsi="Times New Roman" w:eastAsia="方正仿宋_GBK" w:cs="Times New Roman"/>
          <w:color w:val="auto"/>
          <w:sz w:val="32"/>
          <w:szCs w:val="32"/>
          <w:highlight w:val="none"/>
        </w:rPr>
        <w:t>高素质农民培育工作实施方案》。现印发给你们，请认真</w:t>
      </w:r>
      <w:r>
        <w:rPr>
          <w:rFonts w:hint="default" w:ascii="Times New Roman" w:hAnsi="Times New Roman" w:eastAsia="方正仿宋_GBK" w:cs="Times New Roman"/>
          <w:color w:val="auto"/>
          <w:sz w:val="32"/>
          <w:szCs w:val="32"/>
          <w:highlight w:val="none"/>
          <w:lang w:eastAsia="zh-CN"/>
        </w:rPr>
        <w:t>抓好落实</w:t>
      </w:r>
      <w:r>
        <w:rPr>
          <w:rFonts w:hint="default" w:ascii="Times New Roman" w:hAnsi="Times New Roman" w:eastAsia="方正仿宋_GBK" w:cs="Times New Roman"/>
          <w:color w:val="auto"/>
          <w:sz w:val="32"/>
          <w:szCs w:val="32"/>
          <w:highlight w:val="none"/>
        </w:rPr>
        <w:t>。</w:t>
      </w:r>
    </w:p>
    <w:p w14:paraId="6D3EEB84">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p>
    <w:p w14:paraId="5A25627D">
      <w:pPr>
        <w:keepNext w:val="0"/>
        <w:keepLines w:val="0"/>
        <w:pageBreakBefore w:val="0"/>
        <w:widowControl w:val="0"/>
        <w:shd w:val="clear" w:color="auto" w:fill="auto"/>
        <w:kinsoku/>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highlight w:val="none"/>
        </w:rPr>
      </w:pPr>
      <w:r>
        <w:rPr>
          <w:rFonts w:hint="eastAsia" w:eastAsia="方正仿宋_GBK"/>
          <w:color w:val="auto"/>
          <w:sz w:val="32"/>
          <w:szCs w:val="32"/>
          <w:highlight w:val="none"/>
          <w:lang w:val="en-US" w:eastAsia="zh-CN"/>
        </w:rPr>
        <w:t>附件：</w:t>
      </w:r>
      <w:r>
        <w:rPr>
          <w:rFonts w:hint="default" w:eastAsia="方正仿宋_GBK"/>
          <w:color w:val="auto"/>
          <w:sz w:val="32"/>
          <w:szCs w:val="32"/>
          <w:highlight w:val="none"/>
        </w:rPr>
        <w:t>2025年惠州市高素质农民培育工作实施方案</w:t>
      </w:r>
    </w:p>
    <w:p w14:paraId="28E26B96">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left="3786" w:leftChars="1803" w:firstLine="0" w:firstLineChars="0"/>
        <w:jc w:val="center"/>
        <w:textAlignment w:val="auto"/>
        <w:rPr>
          <w:rFonts w:hint="default" w:ascii="Times New Roman" w:hAnsi="Times New Roman" w:eastAsia="方正仿宋_GBK" w:cs="Times New Roman"/>
          <w:color w:val="auto"/>
          <w:sz w:val="32"/>
          <w:szCs w:val="32"/>
          <w:highlight w:val="none"/>
          <w:lang w:eastAsia="zh-CN"/>
        </w:rPr>
      </w:pPr>
    </w:p>
    <w:p w14:paraId="481B3ED2">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left="3786" w:leftChars="1803" w:firstLine="0" w:firstLineChars="0"/>
        <w:jc w:val="center"/>
        <w:textAlignment w:val="auto"/>
        <w:rPr>
          <w:rFonts w:hint="default" w:ascii="Times New Roman" w:hAnsi="Times New Roman" w:eastAsia="方正仿宋_GBK" w:cs="Times New Roman"/>
          <w:color w:val="auto"/>
          <w:sz w:val="32"/>
          <w:szCs w:val="32"/>
          <w:highlight w:val="none"/>
          <w:lang w:eastAsia="zh-CN"/>
        </w:rPr>
      </w:pPr>
    </w:p>
    <w:p w14:paraId="10017067">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left="3360" w:leftChars="1600" w:firstLine="0" w:firstLineChars="0"/>
        <w:jc w:val="center"/>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惠州市</w:t>
      </w:r>
      <w:r>
        <w:rPr>
          <w:rFonts w:hint="default" w:ascii="Times New Roman" w:hAnsi="Times New Roman" w:eastAsia="方正仿宋_GBK" w:cs="Times New Roman"/>
          <w:color w:val="auto"/>
          <w:sz w:val="32"/>
          <w:szCs w:val="32"/>
          <w:highlight w:val="none"/>
        </w:rPr>
        <w:t>农业农村</w:t>
      </w:r>
      <w:r>
        <w:rPr>
          <w:rFonts w:hint="default" w:ascii="Times New Roman" w:hAnsi="Times New Roman" w:eastAsia="方正仿宋_GBK" w:cs="Times New Roman"/>
          <w:color w:val="auto"/>
          <w:sz w:val="32"/>
          <w:szCs w:val="32"/>
          <w:highlight w:val="none"/>
          <w:lang w:eastAsia="zh-CN"/>
        </w:rPr>
        <w:t>局</w:t>
      </w:r>
    </w:p>
    <w:p w14:paraId="5F36747A">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left="3360" w:leftChars="1600" w:firstLine="0" w:firstLineChars="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日</w:t>
      </w:r>
    </w:p>
    <w:p w14:paraId="62277C63">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（联系人</w:t>
      </w:r>
      <w:r>
        <w:rPr>
          <w:rFonts w:hint="default" w:ascii="Times New Roman" w:hAnsi="Times New Roman" w:eastAsia="方正仿宋_GBK" w:cs="Times New Roman"/>
          <w:color w:val="auto"/>
          <w:sz w:val="32"/>
          <w:szCs w:val="32"/>
          <w:highlight w:val="none"/>
          <w:lang w:val="en-US" w:eastAsia="zh-CN"/>
        </w:rPr>
        <w:t>：梁铭生</w:t>
      </w:r>
      <w:r>
        <w:rPr>
          <w:rFonts w:hint="default" w:ascii="Times New Roman" w:hAnsi="Times New Roman" w:eastAsia="方正仿宋_GBK" w:cs="Times New Roman"/>
          <w:color w:val="auto"/>
          <w:sz w:val="32"/>
          <w:szCs w:val="32"/>
          <w:highlight w:val="none"/>
        </w:rPr>
        <w:t>，联系电话：</w:t>
      </w:r>
      <w:r>
        <w:rPr>
          <w:rFonts w:hint="default" w:ascii="Times New Roman" w:hAnsi="Times New Roman" w:eastAsia="方正仿宋_GBK" w:cs="Times New Roman"/>
          <w:color w:val="auto"/>
          <w:sz w:val="32"/>
          <w:szCs w:val="32"/>
          <w:highlight w:val="none"/>
          <w:lang w:val="en-US" w:eastAsia="zh-CN"/>
        </w:rPr>
        <w:t>0752-2809833</w:t>
      </w:r>
      <w:r>
        <w:rPr>
          <w:rFonts w:hint="default" w:ascii="Times New Roman" w:hAnsi="Times New Roman" w:eastAsia="方正仿宋_GBK" w:cs="Times New Roman"/>
          <w:color w:val="auto"/>
          <w:sz w:val="32"/>
          <w:szCs w:val="32"/>
          <w:highlight w:val="none"/>
        </w:rPr>
        <w:t>）</w:t>
      </w:r>
    </w:p>
    <w:p w14:paraId="75B34C5C">
      <w:pPr>
        <w:pStyle w:val="8"/>
        <w:keepNext w:val="0"/>
        <w:keepLines w:val="0"/>
        <w:pageBreakBefore w:val="0"/>
        <w:widowControl w:val="0"/>
        <w:overflowPunct/>
        <w:topLinePunct w:val="0"/>
        <w:bidi w:val="0"/>
        <w:adjustRightInd w:val="0"/>
        <w:snapToGrid w:val="0"/>
        <w:spacing w:line="560" w:lineRule="exact"/>
        <w:ind w:left="0" w:leftChars="0" w:right="0" w:rightChars="0" w:firstLine="0" w:firstLineChars="0"/>
        <w:rPr>
          <w:rFonts w:hint="eastAsia" w:ascii="方正黑体_GBK" w:hAnsi="方正黑体_GBK" w:eastAsia="方正黑体_GBK" w:cs="方正黑体_GBK"/>
          <w:snapToGrid w:val="0"/>
          <w:color w:val="auto"/>
          <w:kern w:val="0"/>
          <w:highlight w:val="none"/>
          <w:lang w:eastAsia="zh-CN"/>
        </w:rPr>
      </w:pPr>
    </w:p>
    <w:p w14:paraId="2BDE1691">
      <w:pPr>
        <w:pStyle w:val="8"/>
        <w:keepNext w:val="0"/>
        <w:keepLines w:val="0"/>
        <w:pageBreakBefore w:val="0"/>
        <w:widowControl w:val="0"/>
        <w:overflowPunct/>
        <w:topLinePunct w:val="0"/>
        <w:bidi w:val="0"/>
        <w:adjustRightInd w:val="0"/>
        <w:snapToGrid w:val="0"/>
        <w:spacing w:line="560" w:lineRule="exact"/>
        <w:ind w:left="0" w:leftChars="0" w:right="0" w:rightChars="0" w:firstLine="0" w:firstLineChars="0"/>
        <w:rPr>
          <w:rFonts w:hint="eastAsia" w:ascii="方正黑体_GBK" w:hAnsi="方正黑体_GBK" w:eastAsia="方正黑体_GBK" w:cs="方正黑体_GBK"/>
          <w:snapToGrid w:val="0"/>
          <w:color w:val="auto"/>
          <w:kern w:val="0"/>
          <w:highlight w:val="none"/>
          <w:lang w:eastAsia="zh-CN"/>
        </w:rPr>
      </w:pPr>
    </w:p>
    <w:p w14:paraId="727DF1C9">
      <w:pPr>
        <w:pStyle w:val="8"/>
        <w:keepNext w:val="0"/>
        <w:keepLines w:val="0"/>
        <w:pageBreakBefore w:val="0"/>
        <w:widowControl w:val="0"/>
        <w:overflowPunct/>
        <w:topLinePunct w:val="0"/>
        <w:bidi w:val="0"/>
        <w:adjustRightInd w:val="0"/>
        <w:snapToGrid w:val="0"/>
        <w:spacing w:line="560" w:lineRule="exact"/>
        <w:ind w:left="0" w:leftChars="0" w:right="0" w:rightChars="0" w:firstLine="0" w:firstLineChars="0"/>
        <w:rPr>
          <w:rFonts w:hint="eastAsia" w:ascii="方正黑体_GBK" w:hAnsi="方正黑体_GBK" w:eastAsia="方正黑体_GBK" w:cs="方正黑体_GBK"/>
          <w:snapToGrid w:val="0"/>
          <w:color w:val="auto"/>
          <w:kern w:val="0"/>
          <w:highlight w:val="none"/>
          <w:lang w:eastAsia="zh-CN"/>
        </w:rPr>
      </w:pPr>
    </w:p>
    <w:p w14:paraId="7DE835FD">
      <w:pPr>
        <w:pStyle w:val="8"/>
        <w:keepNext w:val="0"/>
        <w:keepLines w:val="0"/>
        <w:pageBreakBefore w:val="0"/>
        <w:widowControl w:val="0"/>
        <w:overflowPunct/>
        <w:topLinePunct w:val="0"/>
        <w:bidi w:val="0"/>
        <w:adjustRightInd w:val="0"/>
        <w:snapToGrid w:val="0"/>
        <w:spacing w:line="560" w:lineRule="exact"/>
        <w:ind w:left="0" w:leftChars="0" w:right="0" w:rightChars="0" w:firstLine="0" w:firstLineChars="0"/>
        <w:rPr>
          <w:rFonts w:hint="eastAsia" w:ascii="方正仿宋_GBK" w:hAnsi="方正仿宋_GBK" w:eastAsia="方正仿宋_GBK" w:cs="方正仿宋_GBK"/>
          <w:color w:val="auto"/>
          <w:sz w:val="28"/>
          <w:szCs w:val="28"/>
          <w:highlight w:val="none"/>
          <w:lang w:val="en-US" w:eastAsia="zh-CN"/>
        </w:rPr>
      </w:pPr>
    </w:p>
    <w:p w14:paraId="7B7B7BBB">
      <w:pPr>
        <w:pStyle w:val="8"/>
        <w:keepNext w:val="0"/>
        <w:keepLines w:val="0"/>
        <w:pageBreakBefore w:val="0"/>
        <w:widowControl w:val="0"/>
        <w:overflowPunct/>
        <w:topLinePunct w:val="0"/>
        <w:bidi w:val="0"/>
        <w:adjustRightInd w:val="0"/>
        <w:snapToGrid w:val="0"/>
        <w:spacing w:line="560" w:lineRule="exact"/>
        <w:ind w:left="0" w:leftChars="0" w:right="0" w:rightChars="0" w:firstLine="0" w:firstLineChars="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抄送：广东省农业农村厅，惠州市财政局。</w:t>
      </w:r>
    </w:p>
    <w:p w14:paraId="19B01DC3">
      <w:pPr>
        <w:keepNext w:val="0"/>
        <w:keepLines w:val="0"/>
        <w:pageBreakBefore w:val="0"/>
        <w:shd w:val="clear" w:color="auto" w:fill="auto"/>
        <w:overflowPunct/>
        <w:topLinePunct w:val="0"/>
        <w:bidi w:val="0"/>
        <w:adjustRightInd w:val="0"/>
        <w:snapToGrid w:val="0"/>
        <w:spacing w:line="560" w:lineRule="exact"/>
        <w:jc w:val="center"/>
        <w:rPr>
          <w:rFonts w:hint="default" w:ascii="Times New Roman" w:hAnsi="Times New Roman" w:eastAsia="方正仿宋_GBK" w:cs="Times New Roman"/>
          <w:color w:val="auto"/>
          <w:sz w:val="44"/>
          <w:szCs w:val="44"/>
          <w:highlight w:val="none"/>
          <w:lang w:val="en-US" w:eastAsia="zh-CN"/>
        </w:rPr>
        <w:sectPr>
          <w:footerReference r:id="rId3" w:type="default"/>
          <w:pgSz w:w="11906" w:h="16838"/>
          <w:pgMar w:top="1440" w:right="1800" w:bottom="1440" w:left="1800" w:header="851" w:footer="992" w:gutter="0"/>
          <w:cols w:space="720" w:num="1"/>
          <w:docGrid w:type="lines" w:linePitch="312" w:charSpace="0"/>
        </w:sectPr>
      </w:pPr>
    </w:p>
    <w:p w14:paraId="69B0921A">
      <w:pPr>
        <w:keepNext w:val="0"/>
        <w:keepLines w:val="0"/>
        <w:pageBreakBefore w:val="0"/>
        <w:shd w:val="clear" w:color="auto" w:fill="auto"/>
        <w:overflowPunct/>
        <w:topLinePunct w:val="0"/>
        <w:bidi w:val="0"/>
        <w:adjustRightInd w:val="0"/>
        <w:snapToGrid w:val="0"/>
        <w:spacing w:line="560" w:lineRule="exact"/>
        <w:jc w:val="center"/>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2025年惠州市高素质农民培育工作</w:t>
      </w:r>
    </w:p>
    <w:p w14:paraId="1A8BEE5D">
      <w:pPr>
        <w:keepNext w:val="0"/>
        <w:keepLines w:val="0"/>
        <w:pageBreakBefore w:val="0"/>
        <w:shd w:val="clear" w:color="auto" w:fill="auto"/>
        <w:overflowPunct/>
        <w:topLinePunct w:val="0"/>
        <w:bidi w:val="0"/>
        <w:adjustRightInd w:val="0"/>
        <w:snapToGrid w:val="0"/>
        <w:spacing w:line="560" w:lineRule="exact"/>
        <w:jc w:val="center"/>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实施方案</w:t>
      </w:r>
    </w:p>
    <w:p w14:paraId="0A0A2496">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仿宋_GBK" w:cs="Times New Roman"/>
          <w:color w:val="auto"/>
          <w:sz w:val="36"/>
          <w:szCs w:val="36"/>
          <w:highlight w:val="none"/>
          <w:lang w:val="en-US" w:eastAsia="zh-CN"/>
        </w:rPr>
      </w:pPr>
    </w:p>
    <w:p w14:paraId="043AE4C1">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val="0"/>
          <w:bCs/>
          <w:color w:val="auto"/>
          <w:sz w:val="32"/>
          <w:szCs w:val="32"/>
          <w:highlight w:val="none"/>
          <w:lang w:val="en-US" w:eastAsia="zh-CN"/>
        </w:rPr>
        <w:t>为贯彻落实2025年中央一号文件和2024年中央农村工作会议精神，壮大乡村人才队伍，推进我市高素质农民培育工作，</w:t>
      </w:r>
      <w:r>
        <w:rPr>
          <w:rFonts w:hint="default" w:ascii="Times New Roman" w:hAnsi="Times New Roman" w:eastAsia="方正仿宋_GBK" w:cs="Times New Roman"/>
          <w:color w:val="auto"/>
          <w:sz w:val="32"/>
          <w:szCs w:val="32"/>
          <w:highlight w:val="none"/>
          <w:lang w:eastAsia="zh-CN"/>
        </w:rPr>
        <w:t>根据</w:t>
      </w:r>
      <w:r>
        <w:rPr>
          <w:rFonts w:hint="default" w:ascii="Times New Roman" w:hAnsi="Times New Roman" w:eastAsia="方正仿宋_GBK" w:cs="Times New Roman"/>
          <w:color w:val="auto"/>
          <w:sz w:val="32"/>
          <w:szCs w:val="32"/>
          <w:highlight w:val="none"/>
        </w:rPr>
        <w:t>《关于印发＜2025年广东省高素质农民培育工作实施方案＞的通知》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粤农农函〔2025〕784号）</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snapToGrid w:val="0"/>
          <w:color w:val="auto"/>
          <w:kern w:val="0"/>
          <w:sz w:val="32"/>
          <w:szCs w:val="32"/>
          <w:highlight w:val="none"/>
        </w:rPr>
        <w:t>关于调整安排2025年中央农业经营主体能力提升资金（高素质农民培育）的通知</w:t>
      </w:r>
      <w:r>
        <w:rPr>
          <w:rFonts w:hint="default" w:ascii="Times New Roman" w:hAnsi="Times New Roman" w:eastAsia="方正仿宋_GBK" w:cs="Times New Roman"/>
          <w:snapToGrid w:val="0"/>
          <w:color w:val="auto"/>
          <w:kern w:val="0"/>
          <w:sz w:val="32"/>
          <w:szCs w:val="32"/>
          <w:highlight w:val="none"/>
          <w:lang w:eastAsia="zh-CN"/>
        </w:rPr>
        <w:t>》（</w:t>
      </w:r>
      <w:r>
        <w:rPr>
          <w:rFonts w:hint="default" w:ascii="Times New Roman" w:hAnsi="Times New Roman" w:eastAsia="方正仿宋_GBK" w:cs="Times New Roman"/>
          <w:snapToGrid w:val="0"/>
          <w:color w:val="auto"/>
          <w:kern w:val="0"/>
          <w:sz w:val="32"/>
          <w:szCs w:val="32"/>
          <w:highlight w:val="none"/>
        </w:rPr>
        <w:t>惠财农〔2025〕61号</w:t>
      </w:r>
      <w:r>
        <w:rPr>
          <w:rFonts w:hint="default" w:ascii="Times New Roman" w:hAnsi="Times New Roman" w:eastAsia="方正仿宋_GBK" w:cs="Times New Roman"/>
          <w:snapToGrid w:val="0"/>
          <w:color w:val="auto"/>
          <w:kern w:val="0"/>
          <w:sz w:val="32"/>
          <w:szCs w:val="32"/>
          <w:highlight w:val="none"/>
          <w:lang w:eastAsia="zh-CN"/>
        </w:rPr>
        <w:t>）</w:t>
      </w:r>
      <w:r>
        <w:rPr>
          <w:rFonts w:hint="default" w:ascii="Times New Roman" w:hAnsi="Times New Roman" w:eastAsia="方正仿宋_GBK" w:cs="Times New Roman"/>
          <w:b w:val="0"/>
          <w:bCs/>
          <w:color w:val="auto"/>
          <w:sz w:val="32"/>
          <w:szCs w:val="32"/>
          <w:highlight w:val="none"/>
          <w:lang w:val="en-US" w:eastAsia="zh-CN"/>
        </w:rPr>
        <w:t>，结合我市</w:t>
      </w:r>
      <w:r>
        <w:rPr>
          <w:rFonts w:hint="eastAsia" w:ascii="Times New Roman" w:hAnsi="Times New Roman" w:eastAsia="方正仿宋_GBK" w:cs="Times New Roman"/>
          <w:b w:val="0"/>
          <w:bCs/>
          <w:color w:val="auto"/>
          <w:sz w:val="32"/>
          <w:szCs w:val="32"/>
          <w:highlight w:val="none"/>
          <w:lang w:val="en-US" w:eastAsia="zh-CN"/>
        </w:rPr>
        <w:t>产业特色及前期调研情况</w:t>
      </w:r>
      <w:r>
        <w:rPr>
          <w:rFonts w:hint="default" w:ascii="Times New Roman" w:hAnsi="Times New Roman" w:eastAsia="方正仿宋_GBK" w:cs="Times New Roman"/>
          <w:b w:val="0"/>
          <w:bCs/>
          <w:color w:val="auto"/>
          <w:sz w:val="32"/>
          <w:szCs w:val="32"/>
          <w:highlight w:val="none"/>
          <w:lang w:val="en-US" w:eastAsia="zh-CN"/>
        </w:rPr>
        <w:t>，制定本实施方案。</w:t>
      </w:r>
    </w:p>
    <w:p w14:paraId="41084863">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eastAsia="zh-CN"/>
        </w:rPr>
        <w:t>一、总体</w:t>
      </w:r>
      <w:r>
        <w:rPr>
          <w:rFonts w:hint="eastAsia" w:ascii="方正黑体_GBK" w:hAnsi="方正黑体_GBK" w:eastAsia="方正黑体_GBK" w:cs="方正黑体_GBK"/>
          <w:color w:val="auto"/>
          <w:sz w:val="32"/>
          <w:szCs w:val="32"/>
          <w:highlight w:val="none"/>
          <w:lang w:val="en-US" w:eastAsia="zh-CN"/>
        </w:rPr>
        <w:t>思路</w:t>
      </w:r>
    </w:p>
    <w:p w14:paraId="74D32266">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以习近平新时代中国特色社会主义思想为指导，全面贯彻落实党的二十大和二十届二中、三中全会精神，落实中央经济工作会议、中央农村工作会议</w:t>
      </w:r>
      <w:r>
        <w:rPr>
          <w:rFonts w:hint="default" w:ascii="Times New Roman" w:hAnsi="Times New Roman" w:eastAsia="方正仿宋_GBK" w:cs="Times New Roman"/>
          <w:color w:val="auto"/>
          <w:sz w:val="32"/>
          <w:szCs w:val="32"/>
          <w:highlight w:val="none"/>
          <w:lang w:val="en-US" w:eastAsia="zh-CN"/>
        </w:rPr>
        <w:t>以及广东</w:t>
      </w:r>
      <w:r>
        <w:rPr>
          <w:rFonts w:hint="default" w:ascii="Times New Roman" w:hAnsi="Times New Roman" w:eastAsia="方正仿宋_GBK" w:cs="Times New Roman"/>
          <w:color w:val="auto"/>
          <w:sz w:val="32"/>
          <w:szCs w:val="32"/>
          <w:highlight w:val="none"/>
          <w:lang w:eastAsia="zh-CN"/>
        </w:rPr>
        <w:t>省委农村工作会议部署要求，学习运用</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千万工程</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经验，</w:t>
      </w:r>
      <w:r>
        <w:rPr>
          <w:rFonts w:hint="default" w:ascii="Times New Roman" w:hAnsi="Times New Roman" w:eastAsia="方正仿宋_GBK" w:cs="Times New Roman"/>
          <w:color w:val="auto"/>
          <w:sz w:val="32"/>
          <w:szCs w:val="32"/>
          <w:highlight w:val="none"/>
          <w:lang w:val="en-US" w:eastAsia="zh-CN"/>
        </w:rPr>
        <w:t>落实</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百县千镇万村高质量发展工程</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要求，</w:t>
      </w:r>
      <w:r>
        <w:rPr>
          <w:rFonts w:hint="default" w:ascii="Times New Roman" w:hAnsi="Times New Roman" w:eastAsia="方正仿宋_GBK" w:cs="Times New Roman"/>
          <w:color w:val="auto"/>
          <w:sz w:val="32"/>
          <w:szCs w:val="32"/>
          <w:highlight w:val="none"/>
          <w:lang w:eastAsia="zh-CN"/>
        </w:rPr>
        <w:t>紧紧围绕粮食和重要农产品稳产保供、乡村特色产业发展壮大和文明乡风建设等人才需求，坚持需求导向、质量</w:t>
      </w:r>
      <w:r>
        <w:rPr>
          <w:rFonts w:hint="default" w:ascii="Times New Roman" w:hAnsi="Times New Roman" w:eastAsia="方正仿宋_GBK" w:cs="Times New Roman"/>
          <w:color w:val="auto"/>
          <w:sz w:val="32"/>
          <w:szCs w:val="32"/>
          <w:highlight w:val="none"/>
          <w:lang w:val="en-US" w:eastAsia="zh-CN"/>
        </w:rPr>
        <w:t>优先</w:t>
      </w:r>
      <w:r>
        <w:rPr>
          <w:rFonts w:hint="default" w:ascii="Times New Roman" w:hAnsi="Times New Roman" w:eastAsia="方正仿宋_GBK" w:cs="Times New Roman"/>
          <w:color w:val="auto"/>
          <w:sz w:val="32"/>
          <w:szCs w:val="32"/>
          <w:highlight w:val="none"/>
          <w:lang w:eastAsia="zh-CN"/>
        </w:rPr>
        <w:t>，坚持分层实施、分级管理、育用结合，大力培育粮食安全守护者、产业发展带头人和乡村振兴主力军，为推进乡村全面振兴、建设农业强市提供坚实人才保障。</w:t>
      </w:r>
    </w:p>
    <w:p w14:paraId="563FADC8">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方正黑体_GBK" w:hAnsi="方正黑体_GBK" w:eastAsia="方正黑体_GBK" w:cs="方正黑体_GBK"/>
          <w:color w:val="auto"/>
          <w:sz w:val="32"/>
          <w:szCs w:val="32"/>
          <w:highlight w:val="none"/>
          <w:lang w:val="en-US" w:eastAsia="zh-CN"/>
        </w:rPr>
      </w:pPr>
      <w:r>
        <w:rPr>
          <w:rFonts w:hint="default" w:ascii="方正黑体_GBK" w:hAnsi="方正黑体_GBK" w:eastAsia="方正黑体_GBK" w:cs="方正黑体_GBK"/>
          <w:color w:val="auto"/>
          <w:sz w:val="32"/>
          <w:szCs w:val="32"/>
          <w:highlight w:val="none"/>
          <w:lang w:val="en-US" w:eastAsia="zh-CN"/>
        </w:rPr>
        <w:t>二、</w:t>
      </w:r>
      <w:r>
        <w:rPr>
          <w:rFonts w:hint="eastAsia" w:ascii="方正黑体_GBK" w:hAnsi="方正黑体_GBK" w:eastAsia="方正黑体_GBK" w:cs="方正黑体_GBK"/>
          <w:color w:val="auto"/>
          <w:sz w:val="32"/>
          <w:szCs w:val="32"/>
          <w:highlight w:val="none"/>
          <w:lang w:val="en-US" w:eastAsia="zh-CN"/>
        </w:rPr>
        <w:t>主要目标</w:t>
      </w:r>
    </w:p>
    <w:p w14:paraId="32EA94A4">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2025年高素质农民培育</w:t>
      </w:r>
      <w:r>
        <w:rPr>
          <w:rFonts w:hint="default" w:ascii="Times New Roman" w:hAnsi="Times New Roman" w:eastAsia="方正仿宋_GBK" w:cs="Times New Roman"/>
          <w:color w:val="auto"/>
          <w:sz w:val="32"/>
          <w:szCs w:val="32"/>
          <w:highlight w:val="none"/>
          <w:lang w:val="en-US" w:eastAsia="zh-CN"/>
        </w:rPr>
        <w:t>工作</w:t>
      </w:r>
      <w:r>
        <w:rPr>
          <w:rFonts w:hint="default" w:ascii="Times New Roman" w:hAnsi="Times New Roman" w:eastAsia="方正仿宋_GBK" w:cs="Times New Roman"/>
          <w:color w:val="auto"/>
          <w:sz w:val="32"/>
          <w:szCs w:val="32"/>
          <w:highlight w:val="none"/>
          <w:lang w:eastAsia="zh-CN"/>
        </w:rPr>
        <w:t>重点聚焦粮油和重要农产品生产经营主体、新产业新业态带头人</w:t>
      </w:r>
      <w:r>
        <w:rPr>
          <w:rFonts w:hint="default" w:ascii="Times New Roman" w:hAnsi="Times New Roman" w:eastAsia="方正仿宋_GBK" w:cs="Times New Roman"/>
          <w:color w:val="auto"/>
          <w:sz w:val="32"/>
          <w:szCs w:val="32"/>
          <w:highlight w:val="none"/>
          <w:lang w:val="en-US" w:eastAsia="zh-CN"/>
        </w:rPr>
        <w:t>及</w:t>
      </w:r>
      <w:r>
        <w:rPr>
          <w:rFonts w:hint="default" w:ascii="Times New Roman" w:hAnsi="Times New Roman" w:eastAsia="方正仿宋_GBK" w:cs="Times New Roman"/>
          <w:color w:val="auto"/>
          <w:sz w:val="32"/>
          <w:szCs w:val="32"/>
          <w:highlight w:val="none"/>
          <w:lang w:eastAsia="zh-CN"/>
        </w:rPr>
        <w:t>文明乡风建设</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大板块，致力于全面提升农民素质素养，扎实推进高素质农民培育工作；</w:t>
      </w:r>
      <w:r>
        <w:rPr>
          <w:rFonts w:hint="eastAsia" w:ascii="Times New Roman" w:hAnsi="Times New Roman" w:eastAsia="方正仿宋_GBK" w:cs="Times New Roman"/>
          <w:color w:val="auto"/>
          <w:sz w:val="32"/>
          <w:szCs w:val="32"/>
          <w:highlight w:val="none"/>
          <w:lang w:val="en-US" w:eastAsia="zh-CN"/>
        </w:rPr>
        <w:t>2025年</w:t>
      </w:r>
      <w:r>
        <w:rPr>
          <w:rFonts w:hint="default" w:ascii="Times New Roman" w:hAnsi="Times New Roman" w:eastAsia="方正仿宋_GBK" w:cs="Times New Roman"/>
          <w:color w:val="auto"/>
          <w:sz w:val="32"/>
          <w:szCs w:val="32"/>
          <w:highlight w:val="none"/>
          <w:lang w:val="en-US" w:eastAsia="zh-CN"/>
        </w:rPr>
        <w:t>全</w:t>
      </w:r>
      <w:r>
        <w:rPr>
          <w:rFonts w:hint="eastAsia" w:ascii="Times New Roman" w:hAnsi="Times New Roman" w:eastAsia="方正仿宋_GBK" w:cs="Times New Roman"/>
          <w:color w:val="auto"/>
          <w:sz w:val="32"/>
          <w:szCs w:val="32"/>
          <w:highlight w:val="none"/>
          <w:lang w:val="en-US" w:eastAsia="zh-CN"/>
        </w:rPr>
        <w:t>市</w:t>
      </w:r>
      <w:r>
        <w:rPr>
          <w:rFonts w:hint="default" w:ascii="Times New Roman" w:hAnsi="Times New Roman" w:eastAsia="方正仿宋_GBK" w:cs="Times New Roman"/>
          <w:color w:val="auto"/>
          <w:sz w:val="32"/>
          <w:szCs w:val="32"/>
          <w:highlight w:val="none"/>
          <w:lang w:val="en-US" w:eastAsia="zh-CN"/>
        </w:rPr>
        <w:t>项目资金合计145.16万元，</w:t>
      </w:r>
      <w:r>
        <w:rPr>
          <w:rFonts w:hint="default" w:ascii="Times New Roman" w:hAnsi="Times New Roman" w:eastAsia="方正仿宋_GBK" w:cs="Times New Roman"/>
          <w:color w:val="auto"/>
          <w:sz w:val="32"/>
          <w:szCs w:val="32"/>
          <w:highlight w:val="none"/>
          <w:lang w:eastAsia="zh-CN"/>
        </w:rPr>
        <w:t>计划培育高素质农民</w:t>
      </w:r>
      <w:r>
        <w:rPr>
          <w:rFonts w:hint="eastAsia" w:ascii="Times New Roman" w:hAnsi="Times New Roman" w:eastAsia="方正仿宋_GBK" w:cs="Times New Roman"/>
          <w:color w:val="auto"/>
          <w:sz w:val="32"/>
          <w:szCs w:val="32"/>
          <w:highlight w:val="none"/>
          <w:lang w:val="en-US" w:eastAsia="zh-CN"/>
        </w:rPr>
        <w:t>421</w:t>
      </w:r>
      <w:r>
        <w:rPr>
          <w:rFonts w:hint="default" w:ascii="Times New Roman" w:hAnsi="Times New Roman" w:eastAsia="方正仿宋_GBK" w:cs="Times New Roman"/>
          <w:color w:val="auto"/>
          <w:sz w:val="32"/>
          <w:szCs w:val="32"/>
          <w:highlight w:val="none"/>
          <w:lang w:eastAsia="zh-CN"/>
        </w:rPr>
        <w:t>名</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课程安排不少于56个学时（7天）。</w:t>
      </w:r>
    </w:p>
    <w:p w14:paraId="5F783F85">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三、重点任务</w:t>
      </w:r>
    </w:p>
    <w:p w14:paraId="298F4C5B">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（一）粮油和重要农产品生产经营主体培育</w:t>
      </w:r>
    </w:p>
    <w:p w14:paraId="744735F3">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b/>
          <w:bCs/>
          <w:color w:val="auto"/>
          <w:sz w:val="32"/>
          <w:szCs w:val="32"/>
          <w:highlight w:val="none"/>
          <w:lang w:val="en-US" w:eastAsia="zh-CN"/>
        </w:rPr>
        <w:t>1.</w:t>
      </w:r>
      <w:r>
        <w:rPr>
          <w:rFonts w:hint="default" w:ascii="Times New Roman" w:hAnsi="Times New Roman" w:eastAsia="方正仿宋_GBK" w:cs="Times New Roman"/>
          <w:b/>
          <w:bCs/>
          <w:color w:val="auto"/>
          <w:sz w:val="32"/>
          <w:szCs w:val="32"/>
          <w:highlight w:val="none"/>
          <w:lang w:val="en-US" w:eastAsia="zh-CN"/>
        </w:rPr>
        <w:t>开展粮油产能提升主体培育。</w:t>
      </w:r>
      <w:r>
        <w:rPr>
          <w:rFonts w:hint="default" w:ascii="Times New Roman" w:hAnsi="Times New Roman" w:eastAsia="方正仿宋_GBK" w:cs="Times New Roman"/>
          <w:color w:val="auto"/>
          <w:sz w:val="32"/>
          <w:szCs w:val="32"/>
          <w:highlight w:val="none"/>
          <w:lang w:eastAsia="zh-CN"/>
        </w:rPr>
        <w:t>聚焦保障国家粮食安全，以粮油作物新品种、新技术、新装备应用为核心，组织开展粮油产能提升主体培育。重点围绕水稻、玉米等主要作物大面积单产提升，开展全产业链技术或关键单项技术培训。在适宜区域推广水肥一体化技术，推进良田、良种、良法、良机集成应用。龙门县（水稻</w:t>
      </w:r>
      <w:r>
        <w:rPr>
          <w:rFonts w:hint="eastAsia" w:ascii="Times New Roman" w:hAnsi="Times New Roman" w:eastAsia="方正仿宋_GBK" w:cs="Times New Roman"/>
          <w:color w:val="auto"/>
          <w:sz w:val="32"/>
          <w:szCs w:val="32"/>
          <w:highlight w:val="none"/>
          <w:lang w:eastAsia="zh-CN"/>
        </w:rPr>
        <w:t>）、博罗县（</w:t>
      </w:r>
      <w:r>
        <w:rPr>
          <w:rFonts w:hint="default" w:ascii="Times New Roman" w:hAnsi="Times New Roman" w:eastAsia="方正仿宋_GBK" w:cs="Times New Roman"/>
          <w:color w:val="auto"/>
          <w:sz w:val="32"/>
          <w:szCs w:val="32"/>
          <w:highlight w:val="none"/>
          <w:lang w:eastAsia="zh-CN"/>
        </w:rPr>
        <w:t>玉米</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要</w:t>
      </w:r>
      <w:r>
        <w:rPr>
          <w:rFonts w:hint="eastAsia" w:ascii="Times New Roman" w:hAnsi="Times New Roman" w:eastAsia="方正仿宋_GBK" w:cs="Times New Roman"/>
          <w:color w:val="auto"/>
          <w:sz w:val="32"/>
          <w:szCs w:val="32"/>
          <w:highlight w:val="none"/>
          <w:lang w:val="en-US" w:eastAsia="zh-CN"/>
        </w:rPr>
        <w:t>组织好</w:t>
      </w:r>
      <w:r>
        <w:rPr>
          <w:rFonts w:hint="default" w:ascii="Times New Roman" w:hAnsi="Times New Roman" w:eastAsia="方正仿宋_GBK" w:cs="Times New Roman"/>
          <w:b/>
          <w:bCs/>
          <w:color w:val="auto"/>
          <w:sz w:val="32"/>
          <w:szCs w:val="32"/>
          <w:highlight w:val="none"/>
          <w:lang w:val="en-US" w:eastAsia="zh-CN"/>
        </w:rPr>
        <w:t>单产提升整建制推进县</w:t>
      </w:r>
      <w:r>
        <w:rPr>
          <w:rFonts w:hint="default" w:ascii="Times New Roman" w:hAnsi="Times New Roman" w:eastAsia="方正仿宋_GBK" w:cs="Times New Roman"/>
          <w:color w:val="auto"/>
          <w:sz w:val="32"/>
          <w:szCs w:val="32"/>
          <w:highlight w:val="none"/>
          <w:lang w:val="en-US" w:eastAsia="zh-CN"/>
        </w:rPr>
        <w:t>粮油</w:t>
      </w:r>
      <w:r>
        <w:rPr>
          <w:rFonts w:hint="default" w:ascii="Times New Roman" w:hAnsi="Times New Roman" w:eastAsia="方正仿宋_GBK" w:cs="Times New Roman"/>
          <w:color w:val="auto"/>
          <w:sz w:val="32"/>
          <w:szCs w:val="32"/>
          <w:highlight w:val="none"/>
          <w:lang w:eastAsia="zh-CN"/>
        </w:rPr>
        <w:t>产能提升主体</w:t>
      </w:r>
      <w:r>
        <w:rPr>
          <w:rFonts w:hint="eastAsia" w:ascii="Times New Roman" w:hAnsi="Times New Roman" w:eastAsia="方正仿宋_GBK" w:cs="Times New Roman"/>
          <w:color w:val="auto"/>
          <w:sz w:val="32"/>
          <w:szCs w:val="32"/>
          <w:highlight w:val="none"/>
          <w:lang w:eastAsia="zh-CN"/>
        </w:rPr>
        <w:t>参加培训，做到</w:t>
      </w:r>
      <w:r>
        <w:rPr>
          <w:rFonts w:hint="default" w:ascii="Times New Roman" w:hAnsi="Times New Roman" w:eastAsia="方正仿宋_GBK" w:cs="Times New Roman"/>
          <w:color w:val="auto"/>
          <w:sz w:val="32"/>
          <w:szCs w:val="32"/>
          <w:highlight w:val="none"/>
          <w:lang w:eastAsia="zh-CN"/>
        </w:rPr>
        <w:t>培育</w:t>
      </w:r>
      <w:r>
        <w:rPr>
          <w:rFonts w:hint="default" w:ascii="Times New Roman" w:hAnsi="Times New Roman" w:eastAsia="方正仿宋_GBK" w:cs="Times New Roman"/>
          <w:color w:val="auto"/>
          <w:sz w:val="32"/>
          <w:szCs w:val="32"/>
          <w:highlight w:val="none"/>
          <w:lang w:val="en-US" w:eastAsia="zh-CN"/>
        </w:rPr>
        <w:t>全覆盖</w:t>
      </w:r>
      <w:r>
        <w:rPr>
          <w:rFonts w:hint="eastAsia" w:ascii="Times New Roman" w:hAnsi="Times New Roman" w:eastAsia="方正仿宋_GBK" w:cs="Times New Roman"/>
          <w:color w:val="auto"/>
          <w:sz w:val="32"/>
          <w:szCs w:val="32"/>
          <w:highlight w:val="none"/>
          <w:lang w:val="en-US" w:eastAsia="zh-CN"/>
        </w:rPr>
        <w:t>。</w:t>
      </w:r>
    </w:p>
    <w:p w14:paraId="3EEFAC42">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b/>
          <w:bCs/>
          <w:color w:val="auto"/>
          <w:sz w:val="32"/>
          <w:szCs w:val="32"/>
          <w:highlight w:val="none"/>
          <w:lang w:val="en-US" w:eastAsia="zh-CN"/>
        </w:rPr>
        <w:t>2.</w:t>
      </w:r>
      <w:r>
        <w:rPr>
          <w:rFonts w:hint="default" w:ascii="Times New Roman" w:hAnsi="Times New Roman" w:eastAsia="方正仿宋_GBK" w:cs="Times New Roman"/>
          <w:b/>
          <w:bCs/>
          <w:color w:val="auto"/>
          <w:sz w:val="32"/>
          <w:szCs w:val="32"/>
          <w:highlight w:val="none"/>
          <w:lang w:val="en-US" w:eastAsia="zh-CN"/>
        </w:rPr>
        <w:t>开展重要农产品生产经营主体能力提升培育。</w:t>
      </w:r>
      <w:r>
        <w:rPr>
          <w:rFonts w:hint="default" w:ascii="Times New Roman" w:hAnsi="Times New Roman" w:eastAsia="方正仿宋_GBK" w:cs="Times New Roman"/>
          <w:color w:val="auto"/>
          <w:sz w:val="32"/>
          <w:szCs w:val="32"/>
          <w:highlight w:val="none"/>
          <w:lang w:eastAsia="zh-CN"/>
        </w:rPr>
        <w:t>围绕践行大食物观，结合</w:t>
      </w:r>
      <w:r>
        <w:rPr>
          <w:rFonts w:hint="eastAsia" w:ascii="Times New Roman" w:hAnsi="Times New Roman" w:eastAsia="方正仿宋_GBK" w:cs="Times New Roman"/>
          <w:color w:val="auto"/>
          <w:sz w:val="32"/>
          <w:szCs w:val="32"/>
          <w:highlight w:val="none"/>
          <w:lang w:eastAsia="zh-CN"/>
        </w:rPr>
        <w:t>我市</w:t>
      </w:r>
      <w:r>
        <w:rPr>
          <w:rFonts w:hint="default" w:ascii="Times New Roman" w:hAnsi="Times New Roman" w:eastAsia="方正仿宋_GBK" w:cs="Times New Roman"/>
          <w:color w:val="auto"/>
          <w:sz w:val="32"/>
          <w:szCs w:val="32"/>
          <w:highlight w:val="none"/>
          <w:lang w:eastAsia="zh-CN"/>
        </w:rPr>
        <w:t>农业特色，</w:t>
      </w:r>
      <w:r>
        <w:rPr>
          <w:rFonts w:hint="default" w:ascii="Times New Roman" w:hAnsi="Times New Roman" w:eastAsia="方正仿宋_GBK" w:cs="Times New Roman"/>
          <w:color w:val="auto"/>
          <w:sz w:val="32"/>
          <w:szCs w:val="32"/>
          <w:highlight w:val="none"/>
          <w:lang w:val="en-US" w:eastAsia="zh-CN"/>
        </w:rPr>
        <w:t>发展生态农业，</w:t>
      </w:r>
      <w:r>
        <w:rPr>
          <w:rFonts w:hint="default" w:ascii="Times New Roman" w:hAnsi="Times New Roman" w:eastAsia="方正仿宋_GBK" w:cs="Times New Roman"/>
          <w:color w:val="auto"/>
          <w:sz w:val="32"/>
          <w:szCs w:val="32"/>
          <w:highlight w:val="none"/>
          <w:lang w:eastAsia="zh-CN"/>
        </w:rPr>
        <w:t>构建多元化食物供给体系。</w:t>
      </w:r>
      <w:r>
        <w:rPr>
          <w:rFonts w:hint="eastAsia" w:ascii="Times New Roman" w:hAnsi="Times New Roman" w:eastAsia="方正仿宋_GBK" w:cs="Times New Roman"/>
          <w:color w:val="auto"/>
          <w:sz w:val="32"/>
          <w:szCs w:val="32"/>
          <w:highlight w:val="none"/>
          <w:lang w:eastAsia="zh-CN"/>
        </w:rPr>
        <w:t>加强</w:t>
      </w:r>
      <w:r>
        <w:rPr>
          <w:rFonts w:hint="eastAsia" w:eastAsia="方正仿宋_GBK" w:cs="Times New Roman"/>
          <w:color w:val="auto"/>
          <w:sz w:val="32"/>
          <w:szCs w:val="32"/>
          <w:highlight w:val="none"/>
          <w:lang w:eastAsia="zh-CN"/>
        </w:rPr>
        <w:t>畜禽</w:t>
      </w:r>
      <w:r>
        <w:rPr>
          <w:rFonts w:hint="default" w:ascii="Times New Roman" w:hAnsi="Times New Roman" w:eastAsia="方正仿宋_GBK" w:cs="Times New Roman"/>
          <w:color w:val="auto"/>
          <w:sz w:val="32"/>
          <w:szCs w:val="32"/>
          <w:highlight w:val="none"/>
          <w:lang w:eastAsia="zh-CN"/>
        </w:rPr>
        <w:t>良种繁育、疫病防控、智能化管理等关键技术培训，提升标准化、集约化养殖水平</w:t>
      </w:r>
      <w:r>
        <w:rPr>
          <w:rFonts w:hint="eastAsia" w:ascii="Times New Roman" w:hAnsi="Times New Roman" w:eastAsia="方正仿宋_GBK" w:cs="Times New Roman"/>
          <w:color w:val="auto"/>
          <w:sz w:val="32"/>
          <w:szCs w:val="32"/>
          <w:highlight w:val="none"/>
          <w:lang w:eastAsia="zh-CN"/>
        </w:rPr>
        <w:t>；加强</w:t>
      </w:r>
      <w:r>
        <w:rPr>
          <w:rFonts w:hint="default" w:ascii="Times New Roman" w:hAnsi="Times New Roman" w:eastAsia="方正仿宋_GBK" w:cs="Times New Roman"/>
          <w:color w:val="auto"/>
          <w:sz w:val="32"/>
          <w:szCs w:val="32"/>
          <w:highlight w:val="none"/>
          <w:lang w:eastAsia="zh-CN"/>
        </w:rPr>
        <w:t>养殖渔民和退捕转产渔民淡水池塘高产高效养殖技术、病害综合防控等实用技能培训，增强可持续增收能力，促进养殖产业转型升级和绿色发展。</w:t>
      </w:r>
      <w:r>
        <w:rPr>
          <w:rFonts w:hint="eastAsia" w:ascii="Times New Roman" w:hAnsi="Times New Roman" w:eastAsia="方正仿宋_GBK" w:cs="Times New Roman"/>
          <w:color w:val="auto"/>
          <w:sz w:val="32"/>
          <w:szCs w:val="32"/>
          <w:highlight w:val="none"/>
          <w:lang w:eastAsia="zh-CN"/>
        </w:rPr>
        <w:t>加强</w:t>
      </w:r>
      <w:r>
        <w:rPr>
          <w:rFonts w:hint="eastAsia" w:eastAsia="方正仿宋_GBK" w:cs="Times New Roman"/>
          <w:color w:val="auto"/>
          <w:sz w:val="32"/>
          <w:szCs w:val="32"/>
          <w:highlight w:val="none"/>
          <w:lang w:eastAsia="zh-CN"/>
        </w:rPr>
        <w:t>蔬菜、水果、茶叶等特色农产品</w:t>
      </w:r>
      <w:r>
        <w:rPr>
          <w:rFonts w:hint="default" w:ascii="Times New Roman" w:hAnsi="Times New Roman" w:eastAsia="方正仿宋_GBK" w:cs="Times New Roman"/>
          <w:color w:val="auto"/>
          <w:sz w:val="32"/>
          <w:szCs w:val="32"/>
          <w:highlight w:val="none"/>
          <w:lang w:eastAsia="zh-CN"/>
        </w:rPr>
        <w:t>良种繁育、</w:t>
      </w:r>
      <w:r>
        <w:rPr>
          <w:rFonts w:hint="eastAsia" w:eastAsia="方正仿宋_GBK" w:cs="Times New Roman"/>
          <w:color w:val="auto"/>
          <w:sz w:val="32"/>
          <w:szCs w:val="32"/>
          <w:highlight w:val="none"/>
          <w:lang w:eastAsia="zh-CN"/>
        </w:rPr>
        <w:t>健康种植</w:t>
      </w:r>
      <w:r>
        <w:rPr>
          <w:rFonts w:hint="default" w:ascii="Times New Roman" w:hAnsi="Times New Roman"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eastAsia="zh-CN"/>
        </w:rPr>
        <w:t>质量控制、</w:t>
      </w:r>
      <w:r>
        <w:rPr>
          <w:rFonts w:hint="default" w:ascii="Times New Roman" w:hAnsi="Times New Roman" w:eastAsia="方正仿宋_GBK" w:cs="Times New Roman"/>
          <w:color w:val="auto"/>
          <w:sz w:val="32"/>
          <w:szCs w:val="32"/>
          <w:highlight w:val="none"/>
          <w:lang w:eastAsia="zh-CN"/>
        </w:rPr>
        <w:t>智能化管理等关键技术培训，提升标准化水平</w:t>
      </w:r>
      <w:r>
        <w:rPr>
          <w:rFonts w:hint="eastAsia" w:eastAsia="方正仿宋_GBK" w:cs="Times New Roman"/>
          <w:color w:val="auto"/>
          <w:sz w:val="32"/>
          <w:szCs w:val="32"/>
          <w:highlight w:val="none"/>
          <w:lang w:eastAsia="zh-CN"/>
        </w:rPr>
        <w:t>，各县（区）</w:t>
      </w:r>
      <w:r>
        <w:rPr>
          <w:rFonts w:hint="eastAsia" w:eastAsia="方正仿宋_GBK" w:cs="Times New Roman"/>
          <w:color w:val="auto"/>
          <w:sz w:val="32"/>
          <w:szCs w:val="32"/>
          <w:highlight w:val="none"/>
          <w:lang w:val="en-US" w:eastAsia="zh-CN"/>
        </w:rPr>
        <w:t>要积极</w:t>
      </w:r>
      <w:r>
        <w:rPr>
          <w:rFonts w:hint="eastAsia" w:ascii="Times New Roman" w:hAnsi="Times New Roman" w:eastAsia="方正仿宋_GBK" w:cs="Times New Roman"/>
          <w:color w:val="auto"/>
          <w:sz w:val="32"/>
          <w:szCs w:val="32"/>
          <w:highlight w:val="none"/>
          <w:lang w:eastAsia="zh-CN"/>
        </w:rPr>
        <w:t>组织农民参加市级</w:t>
      </w:r>
      <w:r>
        <w:rPr>
          <w:rFonts w:hint="eastAsia" w:eastAsia="方正仿宋_GBK" w:cs="Times New Roman"/>
          <w:color w:val="auto"/>
          <w:sz w:val="32"/>
          <w:szCs w:val="32"/>
          <w:highlight w:val="none"/>
          <w:lang w:val="en-US" w:eastAsia="zh-CN"/>
        </w:rPr>
        <w:t>相关技术</w:t>
      </w:r>
      <w:r>
        <w:rPr>
          <w:rFonts w:hint="default" w:ascii="Times New Roman" w:hAnsi="Times New Roman" w:eastAsia="方正仿宋_GBK" w:cs="Times New Roman"/>
          <w:color w:val="auto"/>
          <w:sz w:val="32"/>
          <w:szCs w:val="32"/>
          <w:highlight w:val="none"/>
          <w:lang w:eastAsia="zh-CN"/>
        </w:rPr>
        <w:t>培训。</w:t>
      </w:r>
    </w:p>
    <w:p w14:paraId="34E557A1">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b/>
          <w:bCs/>
          <w:color w:val="auto"/>
          <w:sz w:val="32"/>
          <w:szCs w:val="32"/>
          <w:highlight w:val="none"/>
          <w:lang w:val="en-US" w:eastAsia="zh-CN"/>
        </w:rPr>
        <w:t>3.</w:t>
      </w:r>
      <w:r>
        <w:rPr>
          <w:rFonts w:hint="default" w:ascii="Times New Roman" w:hAnsi="Times New Roman" w:eastAsia="方正仿宋_GBK" w:cs="Times New Roman"/>
          <w:b/>
          <w:bCs/>
          <w:color w:val="auto"/>
          <w:sz w:val="32"/>
          <w:szCs w:val="32"/>
          <w:highlight w:val="none"/>
          <w:lang w:val="en-US" w:eastAsia="zh-CN"/>
        </w:rPr>
        <w:t>开展农机手培育</w:t>
      </w:r>
      <w:r>
        <w:rPr>
          <w:rFonts w:hint="default"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围绕支撑农业机械化全程</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全面高质量发展与提升农机作业服务质量，聚焦主要粮油作物耕种管收核心环节，着力培养高素质农机手及农业生产无人机飞手。重点针对机械化措施促进粮油作物大面积单产提升的关键环节（如机收减损），因地制宜开展精准化农机手技能提升培训。</w:t>
      </w:r>
    </w:p>
    <w:p w14:paraId="59D17AEE">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（二）</w:t>
      </w:r>
      <w:r>
        <w:rPr>
          <w:rFonts w:hint="default" w:ascii="方正楷体_GBK" w:hAnsi="方正楷体_GBK" w:eastAsia="方正楷体_GBK" w:cs="方正楷体_GBK"/>
          <w:b w:val="0"/>
          <w:bCs w:val="0"/>
          <w:color w:val="auto"/>
          <w:sz w:val="32"/>
          <w:szCs w:val="32"/>
          <w:highlight w:val="none"/>
          <w:lang w:val="en-US" w:eastAsia="zh-CN"/>
        </w:rPr>
        <w:t>新产业新业态带头人培育</w:t>
      </w:r>
    </w:p>
    <w:p w14:paraId="2E5CDD4F">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围绕农村一二三产业融合发展及乡村新产业新业态人才需求，聚焦</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农业+</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新产业（融合科技、文化、教育、旅游、康养、绿色能源等方向），培养与乡村新产业新业态高度匹配的带头人。重点关注返乡大学生、农民工、退役军人等青年群体，培育一批具备长效带动能力的乡村青年产业带头人。</w:t>
      </w:r>
    </w:p>
    <w:p w14:paraId="0694786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（三）</w:t>
      </w:r>
      <w:r>
        <w:rPr>
          <w:rFonts w:hint="default" w:ascii="方正楷体_GBK" w:hAnsi="方正楷体_GBK" w:eastAsia="方正楷体_GBK" w:cs="方正楷体_GBK"/>
          <w:b w:val="0"/>
          <w:bCs w:val="0"/>
          <w:color w:val="auto"/>
          <w:sz w:val="32"/>
          <w:szCs w:val="32"/>
          <w:highlight w:val="none"/>
          <w:lang w:val="en-US" w:eastAsia="zh-CN"/>
        </w:rPr>
        <w:t>文明乡风建设素质素养提升任务</w:t>
      </w:r>
    </w:p>
    <w:p w14:paraId="0595E8D1">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1.</w:t>
      </w:r>
      <w:r>
        <w:rPr>
          <w:rFonts w:hint="default" w:ascii="Times New Roman" w:hAnsi="Times New Roman" w:eastAsia="方正仿宋_GBK" w:cs="Times New Roman"/>
          <w:b/>
          <w:bCs/>
          <w:color w:val="auto"/>
          <w:sz w:val="32"/>
          <w:szCs w:val="32"/>
          <w:highlight w:val="none"/>
          <w:lang w:val="en-US" w:eastAsia="zh-CN"/>
        </w:rPr>
        <w:t>开展乡村文化人才培育。</w:t>
      </w:r>
      <w:r>
        <w:rPr>
          <w:rFonts w:hint="default" w:ascii="Times New Roman" w:hAnsi="Times New Roman" w:eastAsia="方正仿宋_GBK" w:cs="Times New Roman"/>
          <w:color w:val="auto"/>
          <w:sz w:val="32"/>
          <w:szCs w:val="32"/>
          <w:highlight w:val="none"/>
          <w:lang w:val="en-US" w:eastAsia="zh-CN"/>
        </w:rPr>
        <w:t>围绕贯彻落实文明乡风建设工程有关要求，广泛普及农耕文化蕴含的思想观念、人文精神和道德规范</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提升农民保护传承农耕文化、践行移风易俗的自觉意识和能力</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培养一批乡村文艺创作者、乡村文化传播者和农文旅融合型产业带头人。重点开展乡村礼俗传承人、农耕技艺传承人、村艺工坊传习人和乡村工匠等乡村文化人才培育。</w:t>
      </w:r>
    </w:p>
    <w:p w14:paraId="59F7BB6F">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b/>
          <w:bCs/>
          <w:color w:val="auto"/>
          <w:sz w:val="32"/>
          <w:szCs w:val="32"/>
          <w:highlight w:val="none"/>
          <w:lang w:val="en-US" w:eastAsia="zh-CN"/>
        </w:rPr>
        <w:t>2.</w:t>
      </w:r>
      <w:r>
        <w:rPr>
          <w:rFonts w:hint="default" w:ascii="Times New Roman" w:hAnsi="Times New Roman" w:eastAsia="方正仿宋_GBK" w:cs="Times New Roman"/>
          <w:b/>
          <w:bCs/>
          <w:color w:val="auto"/>
          <w:sz w:val="32"/>
          <w:szCs w:val="32"/>
          <w:highlight w:val="none"/>
          <w:lang w:val="en-US" w:eastAsia="zh-CN"/>
        </w:rPr>
        <w:t>开展乡村建设治理人才培育。</w:t>
      </w:r>
      <w:r>
        <w:rPr>
          <w:rFonts w:hint="default" w:ascii="Times New Roman" w:hAnsi="Times New Roman" w:eastAsia="方正仿宋_GBK" w:cs="Times New Roman"/>
          <w:color w:val="auto"/>
          <w:sz w:val="32"/>
          <w:szCs w:val="32"/>
          <w:highlight w:val="none"/>
          <w:lang w:eastAsia="zh-CN"/>
        </w:rPr>
        <w:t>围绕乡村建设、治理与发展对人才的多元化需求，开展乡村建设治理人才培育，提升农民参与乡村建设和治理的积极性与能力水平。重点对农村人居环境整治（含改厕）、农村集体资产管理</w:t>
      </w:r>
      <w:r>
        <w:rPr>
          <w:rFonts w:hint="eastAsia" w:eastAsia="方正仿宋_GBK" w:cs="Times New Roman"/>
          <w:color w:val="auto"/>
          <w:sz w:val="32"/>
          <w:szCs w:val="32"/>
          <w:highlight w:val="none"/>
          <w:lang w:val="en-US" w:eastAsia="zh-CN"/>
        </w:rPr>
        <w:t>等领域中的</w:t>
      </w:r>
      <w:r>
        <w:rPr>
          <w:rFonts w:hint="default" w:ascii="Times New Roman" w:hAnsi="Times New Roman" w:eastAsia="方正仿宋_GBK" w:cs="Times New Roman"/>
          <w:color w:val="auto"/>
          <w:sz w:val="32"/>
          <w:szCs w:val="32"/>
          <w:highlight w:val="none"/>
          <w:lang w:eastAsia="zh-CN"/>
        </w:rPr>
        <w:t>乡镇乡村治理从业人员开展专业化能力培训。</w:t>
      </w:r>
    </w:p>
    <w:p w14:paraId="7C5BFE57">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val="en-US" w:eastAsia="zh-CN"/>
        </w:rPr>
        <w:t>四</w:t>
      </w:r>
      <w:r>
        <w:rPr>
          <w:rFonts w:hint="default" w:ascii="方正黑体_GBK" w:hAnsi="方正黑体_GBK" w:eastAsia="方正黑体_GBK" w:cs="方正黑体_GBK"/>
          <w:color w:val="auto"/>
          <w:sz w:val="32"/>
          <w:szCs w:val="32"/>
          <w:highlight w:val="none"/>
          <w:lang w:val="en-US" w:eastAsia="zh-CN"/>
        </w:rPr>
        <w:t>、</w:t>
      </w:r>
      <w:r>
        <w:rPr>
          <w:rFonts w:hint="default" w:ascii="方正黑体_GBK" w:hAnsi="方正黑体_GBK" w:eastAsia="方正黑体_GBK" w:cs="方正黑体_GBK"/>
          <w:color w:val="auto"/>
          <w:sz w:val="32"/>
          <w:szCs w:val="32"/>
          <w:highlight w:val="none"/>
          <w:lang w:eastAsia="zh-CN"/>
        </w:rPr>
        <w:t>有关要求</w:t>
      </w:r>
    </w:p>
    <w:p w14:paraId="4C260C2C">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（一）加强组织管理</w:t>
      </w:r>
    </w:p>
    <w:p w14:paraId="505E46AC">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按照</w:t>
      </w:r>
      <w:r>
        <w:rPr>
          <w:rFonts w:hint="eastAsia" w:ascii="Times New Roman" w:hAnsi="Times New Roman" w:eastAsia="方正仿宋_GBK" w:cs="Times New Roman"/>
          <w:color w:val="auto"/>
          <w:sz w:val="32"/>
          <w:szCs w:val="32"/>
          <w:highlight w:val="none"/>
          <w:lang w:eastAsia="zh-CN"/>
        </w:rPr>
        <w:t>农业农村部</w:t>
      </w:r>
      <w:r>
        <w:rPr>
          <w:rFonts w:hint="default" w:ascii="Times New Roman" w:hAnsi="Times New Roman" w:eastAsia="方正仿宋_GBK" w:cs="Times New Roman"/>
          <w:color w:val="auto"/>
          <w:sz w:val="32"/>
          <w:szCs w:val="32"/>
          <w:highlight w:val="none"/>
          <w:lang w:eastAsia="zh-CN"/>
        </w:rPr>
        <w:t>《高素质农民培育项目管理工作规程（试行）》</w:t>
      </w:r>
      <w:r>
        <w:rPr>
          <w:rFonts w:hint="eastAsia" w:ascii="Times New Roman" w:hAnsi="Times New Roman" w:eastAsia="方正仿宋_GBK" w:cs="Times New Roman"/>
          <w:color w:val="auto"/>
          <w:sz w:val="32"/>
          <w:szCs w:val="32"/>
          <w:highlight w:val="none"/>
          <w:lang w:eastAsia="zh-CN"/>
        </w:rPr>
        <w:t>（附件</w:t>
      </w:r>
      <w:r>
        <w:rPr>
          <w:rFonts w:hint="eastAsia" w:ascii="Times New Roman" w:hAnsi="Times New Roman" w:eastAsia="方正仿宋_GBK" w:cs="Times New Roman"/>
          <w:color w:val="auto"/>
          <w:sz w:val="32"/>
          <w:szCs w:val="32"/>
          <w:highlight w:val="none"/>
          <w:lang w:val="en-US" w:eastAsia="zh-CN"/>
        </w:rPr>
        <w:t>9，以下简称《规程》</w:t>
      </w:r>
      <w:r>
        <w:rPr>
          <w:rFonts w:hint="eastAsia" w:ascii="Times New Roman" w:hAnsi="Times New Roman"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部署要求</w:t>
      </w:r>
      <w:r>
        <w:rPr>
          <w:rFonts w:hint="default" w:ascii="Times New Roman" w:hAnsi="Times New Roman" w:eastAsia="方正仿宋_GBK" w:cs="Times New Roman"/>
          <w:color w:val="auto"/>
          <w:sz w:val="32"/>
          <w:szCs w:val="32"/>
          <w:highlight w:val="none"/>
          <w:lang w:eastAsia="zh-CN"/>
        </w:rPr>
        <w:t>，组织实施</w:t>
      </w:r>
      <w:r>
        <w:rPr>
          <w:rFonts w:hint="eastAsia" w:ascii="Times New Roman" w:hAnsi="Times New Roman" w:eastAsia="方正仿宋_GBK" w:cs="Times New Roman"/>
          <w:color w:val="auto"/>
          <w:sz w:val="32"/>
          <w:szCs w:val="32"/>
          <w:highlight w:val="none"/>
          <w:lang w:eastAsia="zh-CN"/>
        </w:rPr>
        <w:t>我市</w:t>
      </w:r>
      <w:r>
        <w:rPr>
          <w:rFonts w:hint="default" w:ascii="Times New Roman" w:hAnsi="Times New Roman" w:eastAsia="方正仿宋_GBK" w:cs="Times New Roman"/>
          <w:color w:val="auto"/>
          <w:sz w:val="32"/>
          <w:szCs w:val="32"/>
          <w:highlight w:val="none"/>
          <w:lang w:eastAsia="zh-CN"/>
        </w:rPr>
        <w:t>高素质农民培育计划，健全逐级负责的管理机制。加强高素质农民培育管理体系建设，管理人员</w:t>
      </w:r>
      <w:r>
        <w:rPr>
          <w:rFonts w:hint="eastAsia" w:ascii="Times New Roman" w:hAnsi="Times New Roman" w:eastAsia="方正仿宋_GBK" w:cs="Times New Roman"/>
          <w:color w:val="auto"/>
          <w:sz w:val="32"/>
          <w:szCs w:val="32"/>
          <w:highlight w:val="none"/>
          <w:lang w:eastAsia="zh-CN"/>
        </w:rPr>
        <w:t>认真学习落实</w:t>
      </w:r>
      <w:r>
        <w:rPr>
          <w:rFonts w:hint="default" w:ascii="Times New Roman" w:hAnsi="Times New Roman" w:eastAsia="方正仿宋_GBK" w:cs="Times New Roman"/>
          <w:color w:val="auto"/>
          <w:sz w:val="32"/>
          <w:szCs w:val="32"/>
          <w:highlight w:val="none"/>
          <w:lang w:eastAsia="zh-CN"/>
        </w:rPr>
        <w:t>《规程》和《高素质农民培育规范（修订）》</w:t>
      </w:r>
      <w:r>
        <w:rPr>
          <w:rFonts w:hint="eastAsia" w:ascii="Times New Roman" w:hAnsi="Times New Roman" w:eastAsia="方正仿宋_GBK" w:cs="Times New Roman"/>
          <w:color w:val="auto"/>
          <w:sz w:val="32"/>
          <w:szCs w:val="32"/>
          <w:highlight w:val="none"/>
          <w:lang w:eastAsia="zh-CN"/>
        </w:rPr>
        <w:t>（附件</w:t>
      </w:r>
      <w:r>
        <w:rPr>
          <w:rFonts w:hint="eastAsia" w:ascii="Times New Roman" w:hAnsi="Times New Roman" w:eastAsia="方正仿宋_GBK" w:cs="Times New Roman"/>
          <w:color w:val="auto"/>
          <w:sz w:val="32"/>
          <w:szCs w:val="32"/>
          <w:highlight w:val="none"/>
          <w:lang w:val="en-US" w:eastAsia="zh-CN"/>
        </w:rPr>
        <w:t>2，以下简称《规范》</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等重要文件，</w:t>
      </w:r>
      <w:r>
        <w:rPr>
          <w:rFonts w:hint="default" w:ascii="Times New Roman" w:hAnsi="Times New Roman" w:eastAsia="方正仿宋_GBK" w:cs="Times New Roman"/>
          <w:color w:val="auto"/>
          <w:sz w:val="32"/>
          <w:szCs w:val="32"/>
          <w:highlight w:val="none"/>
          <w:lang w:eastAsia="zh-CN"/>
        </w:rPr>
        <w:t>持续提升培育工作的组织管理水平。</w:t>
      </w:r>
      <w:r>
        <w:rPr>
          <w:rFonts w:hint="default" w:ascii="Times New Roman" w:hAnsi="Times New Roman" w:eastAsia="方正仿宋_GBK" w:cs="Times New Roman"/>
          <w:color w:val="auto"/>
          <w:sz w:val="32"/>
          <w:szCs w:val="32"/>
          <w:highlight w:val="none"/>
          <w:lang w:val="en-US" w:eastAsia="zh-CN"/>
        </w:rPr>
        <w:t>强化统筹力度，各</w:t>
      </w:r>
      <w:r>
        <w:rPr>
          <w:rFonts w:hint="eastAsia" w:ascii="Times New Roman" w:hAnsi="Times New Roman" w:eastAsia="方正仿宋_GBK" w:cs="Times New Roman"/>
          <w:color w:val="auto"/>
          <w:sz w:val="32"/>
          <w:szCs w:val="32"/>
          <w:highlight w:val="none"/>
          <w:lang w:val="en-US" w:eastAsia="zh-CN"/>
        </w:rPr>
        <w:t>县</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区</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根据本地产业特色，</w:t>
      </w:r>
      <w:r>
        <w:rPr>
          <w:rFonts w:hint="eastAsia" w:ascii="Times New Roman" w:hAnsi="Times New Roman" w:eastAsia="方正仿宋_GBK" w:cs="Times New Roman"/>
          <w:color w:val="auto"/>
          <w:sz w:val="32"/>
          <w:szCs w:val="32"/>
          <w:highlight w:val="none"/>
          <w:lang w:val="en-US" w:eastAsia="zh-CN"/>
        </w:rPr>
        <w:t>组织</w:t>
      </w:r>
      <w:r>
        <w:rPr>
          <w:rFonts w:hint="default" w:ascii="Times New Roman" w:hAnsi="Times New Roman" w:eastAsia="方正仿宋_GBK" w:cs="Times New Roman"/>
          <w:color w:val="auto"/>
          <w:sz w:val="32"/>
          <w:szCs w:val="32"/>
          <w:highlight w:val="none"/>
          <w:lang w:val="en-US" w:eastAsia="zh-CN"/>
        </w:rPr>
        <w:t>返乡大学生、农民工、退役军人等青年群体参加培训</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rPr>
        <w:t>坚持竞争择优原则遴选培育机构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鼓励优质公益性培育机构连续稳定承担培育任务，对承担上一年度培育任务并高质高效完成的培育机构可优先选用。</w:t>
      </w:r>
    </w:p>
    <w:p w14:paraId="591E1053">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lang w:val="en-US" w:eastAsia="zh-CN"/>
        </w:rPr>
      </w:pPr>
      <w:r>
        <w:rPr>
          <w:rFonts w:hint="default" w:ascii="方正楷体_GBK" w:hAnsi="方正楷体_GBK" w:eastAsia="方正楷体_GBK" w:cs="方正楷体_GBK"/>
          <w:b w:val="0"/>
          <w:bCs w:val="0"/>
          <w:color w:val="auto"/>
          <w:sz w:val="32"/>
          <w:szCs w:val="32"/>
          <w:highlight w:val="none"/>
          <w:lang w:val="en-US" w:eastAsia="zh-CN"/>
        </w:rPr>
        <w:t>（二）强化质量建设</w:t>
      </w:r>
    </w:p>
    <w:p w14:paraId="625CAD2C">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市</w:t>
      </w:r>
      <w:r>
        <w:rPr>
          <w:rFonts w:hint="eastAsia" w:ascii="Times New Roman" w:hAnsi="Times New Roman" w:eastAsia="方正仿宋_GBK" w:cs="Times New Roman"/>
          <w:color w:val="auto"/>
          <w:sz w:val="32"/>
          <w:szCs w:val="32"/>
          <w:highlight w:val="none"/>
          <w:lang w:eastAsia="zh-CN"/>
        </w:rPr>
        <w:t>农业农村局加强</w:t>
      </w:r>
      <w:r>
        <w:rPr>
          <w:rFonts w:hint="default" w:ascii="Times New Roman" w:hAnsi="Times New Roman" w:eastAsia="方正仿宋_GBK" w:cs="Times New Roman"/>
          <w:color w:val="auto"/>
          <w:sz w:val="32"/>
          <w:szCs w:val="32"/>
          <w:highlight w:val="none"/>
          <w:lang w:eastAsia="zh-CN"/>
        </w:rPr>
        <w:t>培育、验收和绩效管理工作的指导、监管和服务，建立健全质量监管机制，加大实地督促指导力度，强化高素质农民培育计划质量建设。结合实际科学制定实施方案，细化培育目标任务、工作措施和资金使用等安排，按要求审核</w:t>
      </w:r>
      <w:r>
        <w:rPr>
          <w:rFonts w:hint="eastAsia" w:eastAsia="方正仿宋_GBK" w:cs="Times New Roman"/>
          <w:color w:val="auto"/>
          <w:sz w:val="32"/>
          <w:szCs w:val="32"/>
          <w:highlight w:val="none"/>
          <w:lang w:val="en-US" w:eastAsia="zh-CN"/>
        </w:rPr>
        <w:t>后</w:t>
      </w:r>
      <w:r>
        <w:rPr>
          <w:rFonts w:hint="default" w:ascii="Times New Roman" w:hAnsi="Times New Roman" w:eastAsia="方正仿宋_GBK" w:cs="Times New Roman"/>
          <w:color w:val="auto"/>
          <w:sz w:val="32"/>
          <w:szCs w:val="32"/>
          <w:highlight w:val="none"/>
          <w:lang w:eastAsia="zh-CN"/>
        </w:rPr>
        <w:t>报</w:t>
      </w:r>
      <w:r>
        <w:rPr>
          <w:rFonts w:hint="eastAsia" w:ascii="Times New Roman" w:hAnsi="Times New Roman" w:eastAsia="方正仿宋_GBK" w:cs="Times New Roman"/>
          <w:color w:val="auto"/>
          <w:sz w:val="32"/>
          <w:szCs w:val="32"/>
          <w:highlight w:val="none"/>
          <w:lang w:eastAsia="zh-CN"/>
        </w:rPr>
        <w:t>省农业农村厅</w:t>
      </w: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eastAsia="zh-CN"/>
        </w:rPr>
        <w:t>市财政局</w:t>
      </w:r>
      <w:r>
        <w:rPr>
          <w:rFonts w:hint="default" w:ascii="Times New Roman" w:hAnsi="Times New Roman" w:eastAsia="方正仿宋_GBK" w:cs="Times New Roman"/>
          <w:color w:val="auto"/>
          <w:sz w:val="32"/>
          <w:szCs w:val="32"/>
          <w:highlight w:val="none"/>
          <w:lang w:eastAsia="zh-CN"/>
        </w:rPr>
        <w:t>备案。</w:t>
      </w:r>
      <w:r>
        <w:rPr>
          <w:rFonts w:hint="default" w:ascii="Times New Roman" w:hAnsi="Times New Roman" w:eastAsia="方正仿宋_GBK" w:cs="Times New Roman"/>
          <w:color w:val="auto"/>
          <w:sz w:val="32"/>
          <w:szCs w:val="32"/>
          <w:highlight w:val="none"/>
          <w:lang w:val="en-US" w:eastAsia="zh-CN"/>
        </w:rPr>
        <w:t>指导</w:t>
      </w:r>
      <w:r>
        <w:rPr>
          <w:rFonts w:hint="default" w:ascii="Times New Roman" w:hAnsi="Times New Roman" w:eastAsia="方正仿宋_GBK" w:cs="Times New Roman"/>
          <w:color w:val="auto"/>
          <w:sz w:val="32"/>
          <w:szCs w:val="32"/>
          <w:highlight w:val="none"/>
          <w:lang w:eastAsia="zh-CN"/>
        </w:rPr>
        <w:t>承担任务的培育机构严格落实《规范》具体要求，</w:t>
      </w:r>
      <w:r>
        <w:rPr>
          <w:rFonts w:hint="default" w:ascii="Times New Roman" w:hAnsi="Times New Roman" w:eastAsia="方正仿宋_GBK" w:cs="Times New Roman"/>
          <w:color w:val="auto"/>
          <w:sz w:val="32"/>
          <w:szCs w:val="32"/>
          <w:highlight w:val="none"/>
          <w:lang w:val="en-US" w:eastAsia="zh-CN"/>
        </w:rPr>
        <w:t>按需</w:t>
      </w:r>
      <w:r>
        <w:rPr>
          <w:rFonts w:hint="default" w:ascii="Times New Roman" w:hAnsi="Times New Roman" w:eastAsia="方正仿宋_GBK" w:cs="Times New Roman"/>
          <w:color w:val="auto"/>
          <w:sz w:val="32"/>
          <w:szCs w:val="32"/>
          <w:highlight w:val="none"/>
          <w:lang w:eastAsia="zh-CN"/>
        </w:rPr>
        <w:t>制定开班计划、遴选培育对象、设置培训课程、优选</w:t>
      </w:r>
      <w:r>
        <w:rPr>
          <w:rFonts w:hint="default" w:ascii="Times New Roman" w:hAnsi="Times New Roman" w:eastAsia="方正仿宋_GBK" w:cs="Times New Roman"/>
          <w:color w:val="auto"/>
          <w:sz w:val="32"/>
          <w:szCs w:val="32"/>
          <w:highlight w:val="none"/>
          <w:lang w:val="en-US" w:eastAsia="zh-CN"/>
        </w:rPr>
        <w:t>师资</w:t>
      </w:r>
      <w:r>
        <w:rPr>
          <w:rFonts w:hint="default" w:ascii="Times New Roman" w:hAnsi="Times New Roman" w:eastAsia="方正仿宋_GBK" w:cs="Times New Roman"/>
          <w:color w:val="auto"/>
          <w:sz w:val="32"/>
          <w:szCs w:val="32"/>
          <w:highlight w:val="none"/>
          <w:lang w:eastAsia="zh-CN"/>
        </w:rPr>
        <w:t>教材、落实培育任务、建立培育档案，综合运用课堂教学、实践</w:t>
      </w:r>
      <w:r>
        <w:rPr>
          <w:rFonts w:hint="default" w:ascii="Times New Roman" w:hAnsi="Times New Roman" w:eastAsia="方正仿宋_GBK" w:cs="Times New Roman"/>
          <w:color w:val="auto"/>
          <w:sz w:val="32"/>
          <w:szCs w:val="32"/>
          <w:highlight w:val="none"/>
          <w:lang w:val="en-US" w:eastAsia="zh-CN"/>
        </w:rPr>
        <w:t>教学</w:t>
      </w:r>
      <w:r>
        <w:rPr>
          <w:rFonts w:hint="default" w:ascii="Times New Roman" w:hAnsi="Times New Roman" w:eastAsia="方正仿宋_GBK" w:cs="Times New Roman"/>
          <w:color w:val="auto"/>
          <w:sz w:val="32"/>
          <w:szCs w:val="32"/>
          <w:highlight w:val="none"/>
          <w:lang w:eastAsia="zh-CN"/>
        </w:rPr>
        <w:t>、观摩交流等多种形式，</w:t>
      </w:r>
      <w:r>
        <w:rPr>
          <w:rFonts w:hint="default" w:ascii="Times New Roman" w:hAnsi="Times New Roman" w:eastAsia="方正仿宋_GBK" w:cs="Times New Roman"/>
          <w:color w:val="auto"/>
          <w:sz w:val="32"/>
          <w:szCs w:val="32"/>
          <w:highlight w:val="none"/>
          <w:lang w:val="en-US" w:eastAsia="zh-CN"/>
        </w:rPr>
        <w:t>创新教学方法</w:t>
      </w:r>
      <w:r>
        <w:rPr>
          <w:rFonts w:hint="default" w:ascii="Times New Roman" w:hAnsi="Times New Roman" w:eastAsia="方正仿宋_GBK" w:cs="Times New Roman"/>
          <w:color w:val="auto"/>
          <w:sz w:val="32"/>
          <w:szCs w:val="32"/>
          <w:highlight w:val="none"/>
          <w:lang w:eastAsia="zh-CN"/>
        </w:rPr>
        <w:t>，提高</w:t>
      </w:r>
      <w:r>
        <w:rPr>
          <w:rFonts w:hint="default" w:ascii="Times New Roman" w:hAnsi="Times New Roman" w:eastAsia="方正仿宋_GBK" w:cs="Times New Roman"/>
          <w:color w:val="auto"/>
          <w:sz w:val="32"/>
          <w:szCs w:val="32"/>
          <w:highlight w:val="none"/>
          <w:lang w:val="en-US" w:eastAsia="zh-CN"/>
        </w:rPr>
        <w:t>教学效果。</w:t>
      </w:r>
      <w:bookmarkStart w:id="2" w:name="OLE_LINK1"/>
      <w:r>
        <w:rPr>
          <w:rFonts w:hint="eastAsia" w:eastAsia="方正仿宋_GBK" w:cs="Times New Roman"/>
          <w:color w:val="auto"/>
          <w:sz w:val="32"/>
          <w:szCs w:val="32"/>
          <w:highlight w:val="none"/>
          <w:lang w:val="en-US" w:eastAsia="zh-CN"/>
        </w:rPr>
        <w:t>培训机构拟定</w:t>
      </w:r>
      <w:r>
        <w:rPr>
          <w:rFonts w:hint="default" w:ascii="Times New Roman" w:hAnsi="Times New Roman" w:eastAsia="方正仿宋_GBK" w:cs="Times New Roman"/>
          <w:color w:val="auto"/>
          <w:sz w:val="32"/>
          <w:szCs w:val="32"/>
          <w:highlight w:val="none"/>
          <w:lang w:val="en-US" w:eastAsia="zh-CN"/>
        </w:rPr>
        <w:t>开班计划</w:t>
      </w:r>
      <w:r>
        <w:rPr>
          <w:rFonts w:hint="eastAsia" w:eastAsia="方正仿宋_GBK" w:cs="Times New Roman"/>
          <w:color w:val="auto"/>
          <w:sz w:val="32"/>
          <w:szCs w:val="32"/>
          <w:highlight w:val="none"/>
          <w:lang w:val="en-US" w:eastAsia="zh-CN"/>
        </w:rPr>
        <w:t>，并</w:t>
      </w:r>
      <w:r>
        <w:rPr>
          <w:rFonts w:hint="eastAsia" w:ascii="Times New Roman" w:hAnsi="Times New Roman" w:eastAsia="方正仿宋_GBK" w:cs="Times New Roman"/>
          <w:color w:val="auto"/>
          <w:sz w:val="32"/>
          <w:szCs w:val="32"/>
          <w:highlight w:val="none"/>
          <w:lang w:val="en-US" w:eastAsia="zh-CN"/>
        </w:rPr>
        <w:t>及时</w:t>
      </w:r>
      <w:r>
        <w:rPr>
          <w:rFonts w:hint="eastAsia" w:ascii="Times New Roman" w:hAnsi="Times New Roman" w:eastAsia="方正仿宋_GBK" w:cs="Times New Roman"/>
          <w:color w:val="auto"/>
          <w:sz w:val="32"/>
          <w:szCs w:val="32"/>
          <w:highlight w:val="none"/>
          <w:lang w:eastAsia="zh-CN"/>
        </w:rPr>
        <w:t>填报全国</w:t>
      </w:r>
      <w:r>
        <w:rPr>
          <w:rFonts w:hint="default" w:ascii="Times New Roman" w:hAnsi="Times New Roman" w:eastAsia="方正仿宋_GBK" w:cs="Times New Roman"/>
          <w:color w:val="auto"/>
          <w:sz w:val="32"/>
          <w:szCs w:val="32"/>
          <w:highlight w:val="none"/>
          <w:lang w:eastAsia="zh-CN"/>
        </w:rPr>
        <w:t>农民教育培训信息管理系统（广东：https://qyn.yszn.net.cn/）</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经</w:t>
      </w:r>
      <w:r>
        <w:rPr>
          <w:rFonts w:hint="eastAsia" w:eastAsia="方正仿宋_GBK" w:cs="Times New Roman"/>
          <w:color w:val="auto"/>
          <w:sz w:val="32"/>
          <w:szCs w:val="32"/>
          <w:highlight w:val="none"/>
          <w:lang w:val="en-US" w:eastAsia="zh-CN"/>
        </w:rPr>
        <w:t>省、</w:t>
      </w:r>
      <w:r>
        <w:rPr>
          <w:rFonts w:hint="eastAsia" w:ascii="Times New Roman" w:hAnsi="Times New Roman" w:eastAsia="方正仿宋_GBK" w:cs="Times New Roman"/>
          <w:color w:val="auto"/>
          <w:sz w:val="32"/>
          <w:szCs w:val="32"/>
          <w:highlight w:val="none"/>
          <w:lang w:val="en-US" w:eastAsia="zh-CN"/>
        </w:rPr>
        <w:t>市</w:t>
      </w:r>
      <w:r>
        <w:rPr>
          <w:rFonts w:hint="eastAsia" w:eastAsia="方正仿宋_GBK" w:cs="Times New Roman"/>
          <w:color w:val="auto"/>
          <w:sz w:val="32"/>
          <w:szCs w:val="32"/>
          <w:highlight w:val="none"/>
          <w:lang w:val="en-US" w:eastAsia="zh-CN"/>
        </w:rPr>
        <w:t>农业农村部门</w:t>
      </w:r>
      <w:r>
        <w:rPr>
          <w:rFonts w:hint="default" w:ascii="Times New Roman" w:hAnsi="Times New Roman" w:eastAsia="方正仿宋_GBK" w:cs="Times New Roman"/>
          <w:color w:val="auto"/>
          <w:sz w:val="32"/>
          <w:szCs w:val="32"/>
          <w:highlight w:val="none"/>
          <w:lang w:val="en-US" w:eastAsia="zh-CN"/>
        </w:rPr>
        <w:t>审核后，方可开班，</w:t>
      </w:r>
      <w:bookmarkEnd w:id="2"/>
      <w:r>
        <w:rPr>
          <w:rFonts w:hint="default" w:ascii="Times New Roman" w:hAnsi="Times New Roman" w:eastAsia="方正仿宋_GBK" w:cs="Times New Roman"/>
          <w:color w:val="auto"/>
          <w:sz w:val="32"/>
          <w:szCs w:val="32"/>
          <w:highlight w:val="none"/>
          <w:lang w:val="en-US" w:eastAsia="zh-CN"/>
        </w:rPr>
        <w:t>培训结束后培育机构应对学员开展跟踪服务。</w:t>
      </w:r>
      <w:r>
        <w:rPr>
          <w:rFonts w:hint="eastAsia" w:ascii="Times New Roman" w:hAnsi="Times New Roman" w:eastAsia="方正仿宋_GBK" w:cs="Times New Roman"/>
          <w:color w:val="auto"/>
          <w:sz w:val="32"/>
          <w:szCs w:val="32"/>
          <w:highlight w:val="none"/>
          <w:lang w:eastAsia="zh-CN"/>
        </w:rPr>
        <w:t>培育机构要</w:t>
      </w:r>
      <w:r>
        <w:rPr>
          <w:rFonts w:hint="default" w:ascii="Times New Roman" w:hAnsi="Times New Roman" w:eastAsia="方正仿宋_GBK" w:cs="Times New Roman"/>
          <w:color w:val="auto"/>
          <w:sz w:val="32"/>
          <w:szCs w:val="32"/>
          <w:highlight w:val="none"/>
          <w:lang w:eastAsia="zh-CN"/>
        </w:rPr>
        <w:t>强化信息员操作管理，</w:t>
      </w:r>
      <w:r>
        <w:rPr>
          <w:rFonts w:hint="default" w:ascii="Times New Roman" w:hAnsi="Times New Roman" w:eastAsia="方正仿宋_GBK" w:cs="Times New Roman"/>
          <w:color w:val="auto"/>
          <w:sz w:val="32"/>
          <w:szCs w:val="32"/>
          <w:highlight w:val="none"/>
          <w:lang w:val="en-US" w:eastAsia="zh-CN"/>
        </w:rPr>
        <w:t>有序引导广大培育对象填报基本信息，</w:t>
      </w:r>
      <w:r>
        <w:rPr>
          <w:rFonts w:hint="default" w:ascii="Times New Roman" w:hAnsi="Times New Roman" w:eastAsia="方正仿宋_GBK" w:cs="Times New Roman"/>
          <w:color w:val="auto"/>
          <w:sz w:val="32"/>
          <w:szCs w:val="32"/>
          <w:highlight w:val="none"/>
          <w:lang w:eastAsia="zh-CN"/>
        </w:rPr>
        <w:t>确保参训农民基本信息入库（建档）率100%，数据入库（建档）准确率100%</w:t>
      </w:r>
      <w:r>
        <w:rPr>
          <w:rFonts w:hint="eastAsia" w:ascii="Times New Roman" w:hAnsi="Times New Roman" w:eastAsia="方正仿宋_GBK" w:cs="Times New Roman"/>
          <w:color w:val="auto"/>
          <w:sz w:val="32"/>
          <w:szCs w:val="32"/>
          <w:highlight w:val="none"/>
          <w:lang w:eastAsia="zh-CN"/>
        </w:rPr>
        <w:t>，同时要</w:t>
      </w:r>
      <w:r>
        <w:rPr>
          <w:rFonts w:hint="default" w:ascii="Times New Roman" w:hAnsi="Times New Roman" w:eastAsia="方正仿宋_GBK" w:cs="Times New Roman"/>
          <w:color w:val="auto"/>
          <w:sz w:val="32"/>
          <w:szCs w:val="32"/>
          <w:highlight w:val="none"/>
          <w:lang w:eastAsia="zh-CN"/>
        </w:rPr>
        <w:t>建立培育档案，包括开班计划、培育对象信息、课程及考核结果记录、资金支出票据复印件、结业证书发放情况和其他必要培育信息，培育档案至少保存5年。</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7046"/>
      </w:tblGrid>
      <w:tr w14:paraId="7428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65" w:type="pct"/>
            <w:vMerge w:val="restart"/>
            <w:tcBorders>
              <w:top w:val="single" w:color="auto" w:sz="4" w:space="0"/>
              <w:left w:val="single" w:color="auto" w:sz="4" w:space="0"/>
              <w:bottom w:val="single" w:color="auto" w:sz="4" w:space="0"/>
              <w:right w:val="single" w:color="auto" w:sz="4" w:space="0"/>
            </w:tcBorders>
            <w:noWrap w:val="0"/>
            <w:vAlign w:val="center"/>
          </w:tcPr>
          <w:p w14:paraId="5A239321">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bCs/>
                <w:color w:val="auto"/>
                <w:sz w:val="32"/>
                <w:szCs w:val="32"/>
                <w:highlight w:val="none"/>
                <w:vertAlign w:val="baseline"/>
                <w:lang w:val="en-US" w:eastAsia="zh-CN"/>
              </w:rPr>
            </w:pPr>
            <w:r>
              <w:rPr>
                <w:rFonts w:hint="default" w:ascii="Times New Roman" w:hAnsi="Times New Roman" w:eastAsia="方正仿宋_GBK" w:cs="Times New Roman"/>
                <w:b/>
                <w:bCs/>
                <w:color w:val="auto"/>
                <w:sz w:val="32"/>
                <w:szCs w:val="32"/>
                <w:highlight w:val="none"/>
                <w:vertAlign w:val="baseline"/>
                <w:lang w:val="en-US" w:eastAsia="zh-CN"/>
              </w:rPr>
              <w:t>培育形式</w:t>
            </w:r>
          </w:p>
        </w:tc>
        <w:tc>
          <w:tcPr>
            <w:tcW w:w="4134" w:type="pct"/>
            <w:tcBorders>
              <w:top w:val="single" w:color="auto" w:sz="4" w:space="0"/>
              <w:left w:val="single" w:color="auto" w:sz="4" w:space="0"/>
              <w:bottom w:val="single" w:color="auto" w:sz="4" w:space="0"/>
              <w:right w:val="single" w:color="auto" w:sz="4" w:space="0"/>
            </w:tcBorders>
            <w:noWrap w:val="0"/>
            <w:vAlign w:val="center"/>
          </w:tcPr>
          <w:p w14:paraId="1C0931D7">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color w:val="auto"/>
                <w:sz w:val="32"/>
                <w:szCs w:val="32"/>
                <w:highlight w:val="none"/>
                <w:vertAlign w:val="baseline"/>
                <w:lang w:eastAsia="zh-CN"/>
              </w:rPr>
            </w:pPr>
            <w:r>
              <w:rPr>
                <w:rFonts w:hint="default" w:ascii="Times New Roman" w:hAnsi="Times New Roman" w:eastAsia="方正仿宋_GBK" w:cs="Times New Roman"/>
                <w:color w:val="auto"/>
                <w:sz w:val="32"/>
                <w:szCs w:val="32"/>
                <w:highlight w:val="none"/>
                <w:vertAlign w:val="baseline"/>
                <w:lang w:eastAsia="zh-CN"/>
              </w:rPr>
              <w:t>课堂教学，包括线上</w:t>
            </w:r>
            <w:r>
              <w:rPr>
                <w:rFonts w:hint="eastAsia" w:eastAsia="方正仿宋_GBK" w:cs="Times New Roman"/>
                <w:color w:val="auto"/>
                <w:sz w:val="32"/>
                <w:szCs w:val="32"/>
                <w:highlight w:val="none"/>
                <w:vertAlign w:val="baseline"/>
                <w:lang w:eastAsia="zh-CN"/>
              </w:rPr>
              <w:t>、</w:t>
            </w:r>
            <w:r>
              <w:rPr>
                <w:rFonts w:hint="default" w:ascii="Times New Roman" w:hAnsi="Times New Roman" w:eastAsia="方正仿宋_GBK" w:cs="Times New Roman"/>
                <w:color w:val="auto"/>
                <w:sz w:val="32"/>
                <w:szCs w:val="32"/>
                <w:highlight w:val="none"/>
                <w:vertAlign w:val="baseline"/>
                <w:lang w:eastAsia="zh-CN"/>
              </w:rPr>
              <w:t>线下集中授课，线上学习可采取网络直播或课件学习的方式，线上学习平台应具备完善的在线学习、直播授课、课程考核及相关统计、监测和评价功能。</w:t>
            </w:r>
          </w:p>
        </w:tc>
      </w:tr>
      <w:tr w14:paraId="0429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65" w:type="pct"/>
            <w:vMerge w:val="continue"/>
            <w:tcBorders>
              <w:top w:val="single" w:color="auto" w:sz="4" w:space="0"/>
              <w:left w:val="single" w:color="auto" w:sz="4" w:space="0"/>
              <w:bottom w:val="single" w:color="auto" w:sz="4" w:space="0"/>
              <w:right w:val="single" w:color="auto" w:sz="4" w:space="0"/>
            </w:tcBorders>
            <w:noWrap w:val="0"/>
            <w:vAlign w:val="center"/>
          </w:tcPr>
          <w:p w14:paraId="06D492A3">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bCs/>
                <w:color w:val="auto"/>
                <w:sz w:val="32"/>
                <w:szCs w:val="32"/>
                <w:highlight w:val="none"/>
                <w:vertAlign w:val="baseline"/>
                <w:lang w:eastAsia="zh-CN"/>
              </w:rPr>
            </w:pPr>
          </w:p>
        </w:tc>
        <w:tc>
          <w:tcPr>
            <w:tcW w:w="4134" w:type="pct"/>
            <w:tcBorders>
              <w:top w:val="single" w:color="auto" w:sz="4" w:space="0"/>
              <w:left w:val="single" w:color="auto" w:sz="4" w:space="0"/>
              <w:bottom w:val="single" w:color="auto" w:sz="4" w:space="0"/>
              <w:right w:val="single" w:color="auto" w:sz="4" w:space="0"/>
            </w:tcBorders>
            <w:noWrap w:val="0"/>
            <w:vAlign w:val="center"/>
          </w:tcPr>
          <w:p w14:paraId="0D8ABD02">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color w:val="auto"/>
                <w:sz w:val="32"/>
                <w:szCs w:val="32"/>
                <w:highlight w:val="none"/>
                <w:vertAlign w:val="baseline"/>
                <w:lang w:eastAsia="zh-CN"/>
              </w:rPr>
            </w:pPr>
            <w:r>
              <w:rPr>
                <w:rFonts w:hint="default" w:ascii="Times New Roman" w:hAnsi="Times New Roman" w:eastAsia="方正仿宋_GBK" w:cs="Times New Roman"/>
                <w:color w:val="auto"/>
                <w:sz w:val="32"/>
                <w:szCs w:val="32"/>
                <w:highlight w:val="none"/>
                <w:vertAlign w:val="baseline"/>
                <w:lang w:eastAsia="zh-CN"/>
              </w:rPr>
              <w:t>实践教学，应在与课程内容直接相关的实习实训场所或生产经营一线开展，包括场地实训、顶岗实习、跟岗见习、模拟教学、实践孵化等形式。</w:t>
            </w:r>
          </w:p>
        </w:tc>
      </w:tr>
      <w:tr w14:paraId="720D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65" w:type="pct"/>
            <w:vMerge w:val="continue"/>
            <w:tcBorders>
              <w:top w:val="single" w:color="auto" w:sz="4" w:space="0"/>
              <w:left w:val="single" w:color="auto" w:sz="4" w:space="0"/>
              <w:bottom w:val="single" w:color="auto" w:sz="4" w:space="0"/>
              <w:right w:val="single" w:color="auto" w:sz="4" w:space="0"/>
            </w:tcBorders>
            <w:noWrap w:val="0"/>
            <w:vAlign w:val="center"/>
          </w:tcPr>
          <w:p w14:paraId="3DCC1DCE">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bCs/>
                <w:color w:val="auto"/>
                <w:sz w:val="32"/>
                <w:szCs w:val="32"/>
                <w:highlight w:val="none"/>
                <w:vertAlign w:val="baseline"/>
                <w:lang w:eastAsia="zh-CN"/>
              </w:rPr>
            </w:pPr>
          </w:p>
        </w:tc>
        <w:tc>
          <w:tcPr>
            <w:tcW w:w="4134" w:type="pct"/>
            <w:tcBorders>
              <w:top w:val="single" w:color="auto" w:sz="4" w:space="0"/>
              <w:left w:val="single" w:color="auto" w:sz="4" w:space="0"/>
              <w:bottom w:val="single" w:color="auto" w:sz="4" w:space="0"/>
              <w:right w:val="single" w:color="auto" w:sz="4" w:space="0"/>
            </w:tcBorders>
            <w:noWrap w:val="0"/>
            <w:vAlign w:val="center"/>
          </w:tcPr>
          <w:p w14:paraId="13907545">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color w:val="auto"/>
                <w:sz w:val="32"/>
                <w:szCs w:val="32"/>
                <w:highlight w:val="none"/>
                <w:vertAlign w:val="baseline"/>
                <w:lang w:eastAsia="zh-CN"/>
              </w:rPr>
            </w:pPr>
            <w:r>
              <w:rPr>
                <w:rFonts w:hint="default" w:ascii="Times New Roman" w:hAnsi="Times New Roman" w:eastAsia="方正仿宋_GBK" w:cs="Times New Roman"/>
                <w:color w:val="auto"/>
                <w:sz w:val="32"/>
                <w:szCs w:val="32"/>
                <w:highlight w:val="none"/>
                <w:vertAlign w:val="baseline"/>
                <w:lang w:eastAsia="zh-CN"/>
              </w:rPr>
              <w:t>交流观摩，应选取与培育主题相符的地点或主体开展。</w:t>
            </w:r>
          </w:p>
        </w:tc>
      </w:tr>
      <w:tr w14:paraId="3ADB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jc w:val="center"/>
        </w:trPr>
        <w:tc>
          <w:tcPr>
            <w:tcW w:w="865" w:type="pct"/>
            <w:vMerge w:val="restart"/>
            <w:tcBorders>
              <w:top w:val="single" w:color="auto" w:sz="4" w:space="0"/>
              <w:left w:val="single" w:color="auto" w:sz="4" w:space="0"/>
              <w:bottom w:val="single" w:color="auto" w:sz="4" w:space="0"/>
              <w:right w:val="single" w:color="auto" w:sz="4" w:space="0"/>
            </w:tcBorders>
            <w:noWrap w:val="0"/>
            <w:vAlign w:val="center"/>
          </w:tcPr>
          <w:p w14:paraId="7D0AE452">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bCs/>
                <w:color w:val="auto"/>
                <w:sz w:val="32"/>
                <w:szCs w:val="32"/>
                <w:highlight w:val="none"/>
                <w:vertAlign w:val="baseline"/>
                <w:lang w:eastAsia="zh-CN"/>
              </w:rPr>
            </w:pPr>
            <w:r>
              <w:rPr>
                <w:rFonts w:hint="default" w:ascii="Times New Roman" w:hAnsi="Times New Roman" w:eastAsia="方正仿宋_GBK" w:cs="Times New Roman"/>
                <w:b/>
                <w:bCs/>
                <w:color w:val="auto"/>
                <w:sz w:val="32"/>
                <w:szCs w:val="32"/>
                <w:highlight w:val="none"/>
                <w:vertAlign w:val="baseline"/>
                <w:lang w:val="en-US" w:eastAsia="zh-CN"/>
              </w:rPr>
              <w:t>学时安排</w:t>
            </w:r>
          </w:p>
        </w:tc>
        <w:tc>
          <w:tcPr>
            <w:tcW w:w="4134" w:type="pct"/>
            <w:tcBorders>
              <w:top w:val="single" w:color="auto" w:sz="4" w:space="0"/>
              <w:left w:val="single" w:color="auto" w:sz="4" w:space="0"/>
              <w:bottom w:val="single" w:color="auto" w:sz="4" w:space="0"/>
              <w:right w:val="single" w:color="auto" w:sz="4" w:space="0"/>
            </w:tcBorders>
            <w:noWrap w:val="0"/>
            <w:vAlign w:val="center"/>
          </w:tcPr>
          <w:p w14:paraId="55CCDAFF">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color w:val="auto"/>
                <w:sz w:val="32"/>
                <w:szCs w:val="32"/>
                <w:highlight w:val="none"/>
                <w:vertAlign w:val="baseline"/>
                <w:lang w:eastAsia="zh-CN"/>
              </w:rPr>
            </w:pPr>
            <w:r>
              <w:rPr>
                <w:rFonts w:hint="default" w:ascii="Times New Roman" w:hAnsi="Times New Roman" w:eastAsia="方正仿宋_GBK" w:cs="Times New Roman"/>
                <w:color w:val="auto"/>
                <w:sz w:val="32"/>
                <w:szCs w:val="32"/>
                <w:highlight w:val="none"/>
                <w:vertAlign w:val="baseline"/>
                <w:lang w:eastAsia="zh-CN"/>
              </w:rPr>
              <w:t>不少于</w:t>
            </w:r>
            <w:r>
              <w:rPr>
                <w:rFonts w:hint="eastAsia" w:ascii="Times New Roman" w:hAnsi="Times New Roman" w:eastAsia="方正仿宋_GBK" w:cs="Times New Roman"/>
                <w:color w:val="auto"/>
                <w:sz w:val="32"/>
                <w:szCs w:val="32"/>
                <w:highlight w:val="none"/>
                <w:vertAlign w:val="baseline"/>
                <w:lang w:val="en-US" w:eastAsia="zh-CN"/>
              </w:rPr>
              <w:t>56</w:t>
            </w:r>
            <w:r>
              <w:rPr>
                <w:rFonts w:hint="default" w:ascii="Times New Roman" w:hAnsi="Times New Roman" w:eastAsia="方正仿宋_GBK" w:cs="Times New Roman"/>
                <w:color w:val="auto"/>
                <w:sz w:val="32"/>
                <w:szCs w:val="32"/>
                <w:highlight w:val="none"/>
                <w:vertAlign w:val="baseline"/>
                <w:lang w:eastAsia="zh-CN"/>
              </w:rPr>
              <w:t>个学时</w:t>
            </w:r>
            <w:r>
              <w:rPr>
                <w:rFonts w:hint="eastAsia" w:ascii="Times New Roman" w:hAnsi="Times New Roman" w:eastAsia="方正仿宋_GBK" w:cs="Times New Roman"/>
                <w:color w:val="auto"/>
                <w:sz w:val="32"/>
                <w:szCs w:val="32"/>
                <w:highlight w:val="none"/>
                <w:vertAlign w:val="baseline"/>
                <w:lang w:eastAsia="zh-CN"/>
              </w:rPr>
              <w:t>（</w:t>
            </w:r>
            <w:r>
              <w:rPr>
                <w:rFonts w:hint="default" w:ascii="Times New Roman" w:hAnsi="Times New Roman" w:eastAsia="方正仿宋_GBK" w:cs="Times New Roman"/>
                <w:color w:val="auto"/>
                <w:sz w:val="32"/>
                <w:szCs w:val="32"/>
                <w:highlight w:val="none"/>
                <w:vertAlign w:val="baseline"/>
                <w:lang w:eastAsia="zh-CN"/>
              </w:rPr>
              <w:t>不包含报到、返程时间</w:t>
            </w:r>
            <w:r>
              <w:rPr>
                <w:rFonts w:hint="eastAsia" w:ascii="Times New Roman" w:hAnsi="Times New Roman" w:eastAsia="方正仿宋_GBK" w:cs="Times New Roman"/>
                <w:color w:val="auto"/>
                <w:sz w:val="32"/>
                <w:szCs w:val="32"/>
                <w:highlight w:val="none"/>
                <w:vertAlign w:val="baseline"/>
                <w:lang w:eastAsia="zh-CN"/>
              </w:rPr>
              <w:t>）</w:t>
            </w:r>
            <w:r>
              <w:rPr>
                <w:rFonts w:hint="eastAsia" w:eastAsia="方正仿宋_GBK" w:cs="Times New Roman"/>
                <w:color w:val="auto"/>
                <w:sz w:val="32"/>
                <w:szCs w:val="32"/>
                <w:highlight w:val="none"/>
                <w:vertAlign w:val="baseline"/>
                <w:lang w:eastAsia="zh-CN"/>
              </w:rPr>
              <w:t>；</w:t>
            </w:r>
          </w:p>
          <w:p w14:paraId="7BBC6502">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color w:val="auto"/>
                <w:sz w:val="32"/>
                <w:szCs w:val="32"/>
                <w:highlight w:val="none"/>
                <w:vertAlign w:val="baseline"/>
                <w:lang w:eastAsia="zh-CN"/>
              </w:rPr>
            </w:pPr>
            <w:r>
              <w:rPr>
                <w:rFonts w:hint="default" w:ascii="Times New Roman" w:hAnsi="Times New Roman" w:eastAsia="方正仿宋_GBK" w:cs="Times New Roman"/>
                <w:color w:val="auto"/>
                <w:sz w:val="32"/>
                <w:szCs w:val="32"/>
                <w:highlight w:val="none"/>
                <w:vertAlign w:val="baseline"/>
                <w:lang w:eastAsia="zh-CN"/>
              </w:rPr>
              <w:t>1学时为45分钟，每天不超过8个学时</w:t>
            </w:r>
            <w:r>
              <w:rPr>
                <w:rFonts w:hint="eastAsia" w:eastAsia="方正仿宋_GBK" w:cs="Times New Roman"/>
                <w:color w:val="auto"/>
                <w:sz w:val="32"/>
                <w:szCs w:val="32"/>
                <w:highlight w:val="none"/>
                <w:vertAlign w:val="baseline"/>
                <w:lang w:eastAsia="zh-CN"/>
              </w:rPr>
              <w:t>。</w:t>
            </w:r>
          </w:p>
        </w:tc>
      </w:tr>
      <w:tr w14:paraId="5AC2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65" w:type="pct"/>
            <w:vMerge w:val="continue"/>
            <w:tcBorders>
              <w:top w:val="single" w:color="auto" w:sz="4" w:space="0"/>
              <w:left w:val="single" w:color="auto" w:sz="4" w:space="0"/>
              <w:bottom w:val="single" w:color="auto" w:sz="4" w:space="0"/>
              <w:right w:val="single" w:color="auto" w:sz="4" w:space="0"/>
            </w:tcBorders>
            <w:noWrap w:val="0"/>
            <w:vAlign w:val="center"/>
          </w:tcPr>
          <w:p w14:paraId="248BE4E1">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bCs/>
                <w:color w:val="auto"/>
                <w:sz w:val="32"/>
                <w:szCs w:val="32"/>
                <w:highlight w:val="none"/>
                <w:vertAlign w:val="baseline"/>
                <w:lang w:eastAsia="zh-CN"/>
              </w:rPr>
            </w:pPr>
          </w:p>
        </w:tc>
        <w:tc>
          <w:tcPr>
            <w:tcW w:w="4134" w:type="pct"/>
            <w:tcBorders>
              <w:top w:val="single" w:color="auto" w:sz="4" w:space="0"/>
              <w:left w:val="single" w:color="auto" w:sz="4" w:space="0"/>
              <w:bottom w:val="single" w:color="auto" w:sz="4" w:space="0"/>
              <w:right w:val="single" w:color="auto" w:sz="4" w:space="0"/>
            </w:tcBorders>
            <w:noWrap w:val="0"/>
            <w:vAlign w:val="center"/>
          </w:tcPr>
          <w:p w14:paraId="53923BA5">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color w:val="auto"/>
                <w:sz w:val="32"/>
                <w:szCs w:val="32"/>
                <w:highlight w:val="none"/>
                <w:vertAlign w:val="baseline"/>
                <w:lang w:eastAsia="zh-CN"/>
              </w:rPr>
            </w:pPr>
            <w:r>
              <w:rPr>
                <w:rFonts w:hint="default" w:ascii="Times New Roman" w:hAnsi="Times New Roman" w:eastAsia="方正仿宋_GBK" w:cs="Times New Roman"/>
                <w:color w:val="auto"/>
                <w:sz w:val="32"/>
                <w:szCs w:val="32"/>
                <w:highlight w:val="none"/>
                <w:vertAlign w:val="baseline"/>
                <w:lang w:eastAsia="zh-CN"/>
              </w:rPr>
              <w:t>综合素养课学时不低于总学时数10%</w:t>
            </w:r>
            <w:r>
              <w:rPr>
                <w:rFonts w:hint="eastAsia" w:eastAsia="方正仿宋_GBK" w:cs="Times New Roman"/>
                <w:color w:val="auto"/>
                <w:sz w:val="32"/>
                <w:szCs w:val="32"/>
                <w:highlight w:val="none"/>
                <w:vertAlign w:val="baseline"/>
                <w:lang w:eastAsia="zh-CN"/>
              </w:rPr>
              <w:t>；</w:t>
            </w:r>
          </w:p>
          <w:p w14:paraId="0017C9C8">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color w:val="auto"/>
                <w:sz w:val="32"/>
                <w:szCs w:val="32"/>
                <w:highlight w:val="none"/>
                <w:vertAlign w:val="baseline"/>
                <w:lang w:eastAsia="zh-CN"/>
              </w:rPr>
            </w:pPr>
            <w:r>
              <w:rPr>
                <w:rFonts w:hint="default" w:ascii="Times New Roman" w:hAnsi="Times New Roman" w:eastAsia="方正仿宋_GBK" w:cs="Times New Roman"/>
                <w:color w:val="auto"/>
                <w:sz w:val="32"/>
                <w:szCs w:val="32"/>
                <w:highlight w:val="none"/>
                <w:vertAlign w:val="baseline"/>
                <w:lang w:eastAsia="zh-CN"/>
              </w:rPr>
              <w:t>专业技能课学时数应不低于总学时数70%</w:t>
            </w:r>
            <w:r>
              <w:rPr>
                <w:rFonts w:hint="eastAsia" w:eastAsia="方正仿宋_GBK" w:cs="Times New Roman"/>
                <w:color w:val="auto"/>
                <w:sz w:val="32"/>
                <w:szCs w:val="32"/>
                <w:highlight w:val="none"/>
                <w:vertAlign w:val="baseline"/>
                <w:lang w:eastAsia="zh-CN"/>
              </w:rPr>
              <w:t>；</w:t>
            </w:r>
          </w:p>
          <w:p w14:paraId="5B8B045F">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color w:val="auto"/>
                <w:sz w:val="32"/>
                <w:szCs w:val="32"/>
                <w:highlight w:val="none"/>
                <w:vertAlign w:val="baseline"/>
                <w:lang w:eastAsia="zh-CN"/>
              </w:rPr>
            </w:pPr>
            <w:r>
              <w:rPr>
                <w:rFonts w:hint="default" w:ascii="Times New Roman" w:hAnsi="Times New Roman" w:eastAsia="方正仿宋_GBK" w:cs="Times New Roman"/>
                <w:color w:val="auto"/>
                <w:sz w:val="32"/>
                <w:szCs w:val="32"/>
                <w:highlight w:val="none"/>
                <w:vertAlign w:val="baseline"/>
                <w:lang w:eastAsia="zh-CN"/>
              </w:rPr>
              <w:t>能力拓展课学时数应不高于总学时数20%</w:t>
            </w:r>
            <w:r>
              <w:rPr>
                <w:rFonts w:hint="eastAsia" w:eastAsia="方正仿宋_GBK" w:cs="Times New Roman"/>
                <w:color w:val="auto"/>
                <w:sz w:val="32"/>
                <w:szCs w:val="32"/>
                <w:highlight w:val="none"/>
                <w:vertAlign w:val="baseline"/>
                <w:lang w:eastAsia="zh-CN"/>
              </w:rPr>
              <w:t>。</w:t>
            </w:r>
          </w:p>
        </w:tc>
      </w:tr>
      <w:tr w14:paraId="3480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65" w:type="pct"/>
            <w:vMerge w:val="continue"/>
            <w:tcBorders>
              <w:top w:val="single" w:color="auto" w:sz="4" w:space="0"/>
              <w:left w:val="single" w:color="auto" w:sz="4" w:space="0"/>
              <w:bottom w:val="single" w:color="auto" w:sz="4" w:space="0"/>
              <w:right w:val="single" w:color="auto" w:sz="4" w:space="0"/>
            </w:tcBorders>
            <w:noWrap w:val="0"/>
            <w:vAlign w:val="center"/>
          </w:tcPr>
          <w:p w14:paraId="5315BF2B">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bCs/>
                <w:color w:val="auto"/>
                <w:sz w:val="32"/>
                <w:szCs w:val="32"/>
                <w:highlight w:val="none"/>
                <w:vertAlign w:val="baseline"/>
                <w:lang w:eastAsia="zh-CN"/>
              </w:rPr>
            </w:pPr>
          </w:p>
        </w:tc>
        <w:tc>
          <w:tcPr>
            <w:tcW w:w="4134" w:type="pct"/>
            <w:tcBorders>
              <w:top w:val="single" w:color="auto" w:sz="4" w:space="0"/>
              <w:left w:val="single" w:color="auto" w:sz="4" w:space="0"/>
              <w:bottom w:val="single" w:color="auto" w:sz="4" w:space="0"/>
              <w:right w:val="single" w:color="auto" w:sz="4" w:space="0"/>
            </w:tcBorders>
            <w:noWrap w:val="0"/>
            <w:vAlign w:val="center"/>
          </w:tcPr>
          <w:p w14:paraId="66879205">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color w:val="auto"/>
                <w:sz w:val="32"/>
                <w:szCs w:val="32"/>
                <w:highlight w:val="none"/>
                <w:vertAlign w:val="baseline"/>
                <w:lang w:eastAsia="zh-CN"/>
              </w:rPr>
            </w:pPr>
            <w:r>
              <w:rPr>
                <w:rFonts w:hint="default" w:ascii="Times New Roman" w:hAnsi="Times New Roman" w:eastAsia="方正仿宋_GBK" w:cs="Times New Roman"/>
                <w:color w:val="auto"/>
                <w:sz w:val="32"/>
                <w:szCs w:val="32"/>
                <w:highlight w:val="none"/>
                <w:vertAlign w:val="baseline"/>
                <w:lang w:eastAsia="zh-CN"/>
              </w:rPr>
              <w:t>课堂教学</w:t>
            </w:r>
            <w:r>
              <w:rPr>
                <w:rFonts w:hint="eastAsia" w:ascii="Times New Roman" w:hAnsi="Times New Roman" w:eastAsia="方正仿宋_GBK" w:cs="Times New Roman"/>
                <w:color w:val="auto"/>
                <w:sz w:val="32"/>
                <w:szCs w:val="32"/>
                <w:highlight w:val="none"/>
                <w:vertAlign w:val="baseline"/>
                <w:lang w:eastAsia="zh-CN"/>
              </w:rPr>
              <w:t>（</w:t>
            </w:r>
            <w:r>
              <w:rPr>
                <w:rFonts w:hint="default" w:ascii="Times New Roman" w:hAnsi="Times New Roman" w:eastAsia="方正仿宋_GBK" w:cs="Times New Roman"/>
                <w:color w:val="auto"/>
                <w:sz w:val="32"/>
                <w:szCs w:val="32"/>
                <w:highlight w:val="none"/>
                <w:vertAlign w:val="baseline"/>
                <w:lang w:eastAsia="zh-CN"/>
              </w:rPr>
              <w:t>线上</w:t>
            </w:r>
            <w:r>
              <w:rPr>
                <w:rFonts w:hint="eastAsia" w:ascii="Times New Roman" w:hAnsi="Times New Roman" w:eastAsia="方正仿宋_GBK" w:cs="Times New Roman"/>
                <w:color w:val="auto"/>
                <w:sz w:val="32"/>
                <w:szCs w:val="32"/>
                <w:highlight w:val="none"/>
                <w:vertAlign w:val="baseline"/>
                <w:lang w:eastAsia="zh-CN"/>
              </w:rPr>
              <w:t>）</w:t>
            </w:r>
            <w:r>
              <w:rPr>
                <w:rFonts w:hint="default" w:ascii="Times New Roman" w:hAnsi="Times New Roman" w:eastAsia="方正仿宋_GBK" w:cs="Times New Roman"/>
                <w:color w:val="auto"/>
                <w:sz w:val="32"/>
                <w:szCs w:val="32"/>
                <w:highlight w:val="none"/>
                <w:vertAlign w:val="baseline"/>
                <w:lang w:eastAsia="zh-CN"/>
              </w:rPr>
              <w:t>不超过总学时数的15%</w:t>
            </w:r>
            <w:r>
              <w:rPr>
                <w:rFonts w:hint="eastAsia" w:eastAsia="方正仿宋_GBK" w:cs="Times New Roman"/>
                <w:color w:val="auto"/>
                <w:sz w:val="32"/>
                <w:szCs w:val="32"/>
                <w:highlight w:val="none"/>
                <w:vertAlign w:val="baseline"/>
                <w:lang w:eastAsia="zh-CN"/>
              </w:rPr>
              <w:t>；</w:t>
            </w:r>
          </w:p>
          <w:p w14:paraId="25E4E823">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color w:val="auto"/>
                <w:sz w:val="32"/>
                <w:szCs w:val="32"/>
                <w:highlight w:val="none"/>
                <w:vertAlign w:val="baseline"/>
                <w:lang w:eastAsia="zh-CN"/>
              </w:rPr>
            </w:pPr>
            <w:r>
              <w:rPr>
                <w:rFonts w:hint="default" w:ascii="Times New Roman" w:hAnsi="Times New Roman" w:eastAsia="方正仿宋_GBK" w:cs="Times New Roman"/>
                <w:color w:val="auto"/>
                <w:sz w:val="32"/>
                <w:szCs w:val="32"/>
                <w:highlight w:val="none"/>
                <w:vertAlign w:val="baseline"/>
                <w:lang w:eastAsia="zh-CN"/>
              </w:rPr>
              <w:t>实践教学不低于专业技能课学时数的50%</w:t>
            </w:r>
            <w:r>
              <w:rPr>
                <w:rFonts w:hint="eastAsia" w:eastAsia="方正仿宋_GBK" w:cs="Times New Roman"/>
                <w:color w:val="auto"/>
                <w:sz w:val="32"/>
                <w:szCs w:val="32"/>
                <w:highlight w:val="none"/>
                <w:vertAlign w:val="baseline"/>
                <w:lang w:eastAsia="zh-CN"/>
              </w:rPr>
              <w:t>。</w:t>
            </w:r>
          </w:p>
        </w:tc>
      </w:tr>
      <w:tr w14:paraId="35C6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65" w:type="pct"/>
            <w:tcBorders>
              <w:top w:val="single" w:color="auto" w:sz="4" w:space="0"/>
              <w:left w:val="single" w:color="auto" w:sz="4" w:space="0"/>
              <w:bottom w:val="single" w:color="auto" w:sz="4" w:space="0"/>
              <w:right w:val="single" w:color="auto" w:sz="4" w:space="0"/>
            </w:tcBorders>
            <w:noWrap w:val="0"/>
            <w:vAlign w:val="center"/>
          </w:tcPr>
          <w:p w14:paraId="26D6F5B5">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bCs/>
                <w:color w:val="auto"/>
                <w:sz w:val="32"/>
                <w:szCs w:val="32"/>
                <w:highlight w:val="none"/>
                <w:vertAlign w:val="baseline"/>
                <w:lang w:val="en-US" w:eastAsia="zh-CN"/>
              </w:rPr>
            </w:pPr>
            <w:r>
              <w:rPr>
                <w:rFonts w:hint="default" w:ascii="Times New Roman" w:hAnsi="Times New Roman" w:eastAsia="方正仿宋_GBK" w:cs="Times New Roman"/>
                <w:b/>
                <w:bCs/>
                <w:color w:val="auto"/>
                <w:sz w:val="32"/>
                <w:szCs w:val="32"/>
                <w:highlight w:val="none"/>
                <w:vertAlign w:val="baseline"/>
                <w:lang w:val="en-US" w:eastAsia="zh-CN"/>
              </w:rPr>
              <w:t>班级人数</w:t>
            </w:r>
          </w:p>
        </w:tc>
        <w:tc>
          <w:tcPr>
            <w:tcW w:w="4134" w:type="pct"/>
            <w:tcBorders>
              <w:top w:val="single" w:color="auto" w:sz="4" w:space="0"/>
              <w:left w:val="single" w:color="auto" w:sz="4" w:space="0"/>
              <w:bottom w:val="single" w:color="auto" w:sz="4" w:space="0"/>
              <w:right w:val="single" w:color="auto" w:sz="4" w:space="0"/>
            </w:tcBorders>
            <w:noWrap w:val="0"/>
            <w:vAlign w:val="center"/>
          </w:tcPr>
          <w:p w14:paraId="033220A8">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color w:val="auto"/>
                <w:sz w:val="32"/>
                <w:szCs w:val="32"/>
                <w:highlight w:val="none"/>
                <w:vertAlign w:val="baseline"/>
                <w:lang w:eastAsia="zh-CN"/>
              </w:rPr>
            </w:pPr>
            <w:r>
              <w:rPr>
                <w:rFonts w:hint="default" w:ascii="Times New Roman" w:hAnsi="Times New Roman" w:eastAsia="方正仿宋_GBK" w:cs="Times New Roman"/>
                <w:color w:val="auto"/>
                <w:sz w:val="32"/>
                <w:szCs w:val="32"/>
                <w:highlight w:val="none"/>
                <w:vertAlign w:val="baseline"/>
                <w:lang w:eastAsia="zh-CN"/>
              </w:rPr>
              <w:t>原则上每个培训班人数不超过70人</w:t>
            </w:r>
            <w:r>
              <w:rPr>
                <w:rFonts w:hint="eastAsia" w:ascii="Times New Roman" w:hAnsi="Times New Roman" w:eastAsia="方正仿宋_GBK" w:cs="Times New Roman"/>
                <w:color w:val="auto"/>
                <w:sz w:val="32"/>
                <w:szCs w:val="32"/>
                <w:highlight w:val="none"/>
                <w:vertAlign w:val="baseline"/>
                <w:lang w:eastAsia="zh-CN"/>
              </w:rPr>
              <w:t>；</w:t>
            </w:r>
          </w:p>
          <w:p w14:paraId="53A88DAE">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color w:val="auto"/>
                <w:sz w:val="32"/>
                <w:szCs w:val="32"/>
                <w:highlight w:val="none"/>
                <w:vertAlign w:val="baseline"/>
                <w:lang w:eastAsia="zh-CN"/>
              </w:rPr>
            </w:pPr>
            <w:r>
              <w:rPr>
                <w:rFonts w:hint="default" w:ascii="Times New Roman" w:hAnsi="Times New Roman" w:eastAsia="方正仿宋_GBK" w:cs="Times New Roman"/>
                <w:color w:val="auto"/>
                <w:sz w:val="32"/>
                <w:szCs w:val="32"/>
                <w:highlight w:val="none"/>
                <w:vertAlign w:val="baseline"/>
                <w:lang w:eastAsia="zh-CN"/>
              </w:rPr>
              <w:t>以实践教学为主的，每班不超过50人</w:t>
            </w:r>
            <w:r>
              <w:rPr>
                <w:rFonts w:hint="eastAsia" w:ascii="Times New Roman" w:hAnsi="Times New Roman" w:eastAsia="方正仿宋_GBK" w:cs="Times New Roman"/>
                <w:color w:val="auto"/>
                <w:sz w:val="32"/>
                <w:szCs w:val="32"/>
                <w:highlight w:val="none"/>
                <w:vertAlign w:val="baseline"/>
                <w:lang w:eastAsia="zh-CN"/>
              </w:rPr>
              <w:t>（</w:t>
            </w:r>
            <w:r>
              <w:rPr>
                <w:rFonts w:hint="default" w:ascii="Times New Roman" w:hAnsi="Times New Roman" w:eastAsia="方正仿宋_GBK" w:cs="Times New Roman"/>
                <w:color w:val="auto"/>
                <w:sz w:val="32"/>
                <w:szCs w:val="32"/>
                <w:highlight w:val="none"/>
                <w:vertAlign w:val="baseline"/>
                <w:lang w:eastAsia="zh-CN"/>
              </w:rPr>
              <w:t>实践教学学时≥总学时50%</w:t>
            </w:r>
            <w:r>
              <w:rPr>
                <w:rFonts w:hint="eastAsia" w:ascii="Times New Roman" w:hAnsi="Times New Roman" w:eastAsia="方正仿宋_GBK" w:cs="Times New Roman"/>
                <w:color w:val="auto"/>
                <w:sz w:val="32"/>
                <w:szCs w:val="32"/>
                <w:highlight w:val="none"/>
                <w:vertAlign w:val="baseline"/>
                <w:lang w:eastAsia="zh-CN"/>
              </w:rPr>
              <w:t>）；</w:t>
            </w:r>
          </w:p>
          <w:p w14:paraId="2DFC0D14">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color w:val="auto"/>
                <w:sz w:val="32"/>
                <w:szCs w:val="32"/>
                <w:highlight w:val="none"/>
                <w:vertAlign w:val="baseline"/>
                <w:lang w:eastAsia="zh-CN"/>
              </w:rPr>
            </w:pPr>
            <w:r>
              <w:rPr>
                <w:rFonts w:hint="default" w:ascii="Times New Roman" w:hAnsi="Times New Roman" w:eastAsia="方正仿宋_GBK" w:cs="Times New Roman"/>
                <w:color w:val="auto"/>
                <w:sz w:val="32"/>
                <w:szCs w:val="32"/>
                <w:highlight w:val="none"/>
                <w:vertAlign w:val="baseline"/>
                <w:lang w:eastAsia="zh-CN"/>
              </w:rPr>
              <w:t>由于交通不便、培育条件不足或培育内容专一性导致培育人数较少的，每班应不少于30人。</w:t>
            </w:r>
          </w:p>
        </w:tc>
      </w:tr>
      <w:tr w14:paraId="1EF9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6" w:hRule="atLeast"/>
          <w:jc w:val="center"/>
        </w:trPr>
        <w:tc>
          <w:tcPr>
            <w:tcW w:w="865" w:type="pct"/>
            <w:vMerge w:val="restart"/>
            <w:tcBorders>
              <w:top w:val="single" w:color="auto" w:sz="4" w:space="0"/>
              <w:left w:val="single" w:color="auto" w:sz="4" w:space="0"/>
              <w:bottom w:val="single" w:color="auto" w:sz="4" w:space="0"/>
              <w:right w:val="single" w:color="auto" w:sz="4" w:space="0"/>
            </w:tcBorders>
            <w:noWrap w:val="0"/>
            <w:vAlign w:val="center"/>
          </w:tcPr>
          <w:p w14:paraId="055ACC32">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sz w:val="32"/>
                <w:szCs w:val="32"/>
                <w:highlight w:val="none"/>
                <w:vertAlign w:val="baseline"/>
                <w:lang w:val="en-US" w:eastAsia="zh-CN"/>
              </w:rPr>
            </w:pPr>
            <w:r>
              <w:rPr>
                <w:rFonts w:hint="default" w:ascii="Times New Roman" w:hAnsi="Times New Roman" w:eastAsia="方正仿宋_GBK" w:cs="Times New Roman"/>
                <w:b/>
                <w:bCs/>
                <w:color w:val="auto"/>
                <w:sz w:val="32"/>
                <w:szCs w:val="32"/>
                <w:highlight w:val="none"/>
                <w:vertAlign w:val="baseline"/>
                <w:lang w:val="en-US" w:eastAsia="zh-CN"/>
              </w:rPr>
              <w:t>跟踪服务</w:t>
            </w:r>
          </w:p>
        </w:tc>
        <w:tc>
          <w:tcPr>
            <w:tcW w:w="4134" w:type="pct"/>
            <w:tcBorders>
              <w:top w:val="single" w:color="auto" w:sz="4" w:space="0"/>
              <w:left w:val="single" w:color="auto" w:sz="4" w:space="0"/>
              <w:bottom w:val="single" w:color="auto" w:sz="4" w:space="0"/>
              <w:right w:val="single" w:color="auto" w:sz="4" w:space="0"/>
            </w:tcBorders>
            <w:noWrap w:val="0"/>
            <w:vAlign w:val="center"/>
          </w:tcPr>
          <w:p w14:paraId="023DA391">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color w:val="auto"/>
                <w:sz w:val="32"/>
                <w:szCs w:val="32"/>
                <w:highlight w:val="none"/>
                <w:vertAlign w:val="baseline"/>
                <w:lang w:val="en-US" w:eastAsia="zh-CN"/>
              </w:rPr>
            </w:pPr>
            <w:r>
              <w:rPr>
                <w:rFonts w:hint="default" w:ascii="Times New Roman" w:hAnsi="Times New Roman" w:eastAsia="方正仿宋_GBK" w:cs="Times New Roman"/>
                <w:color w:val="auto"/>
                <w:sz w:val="32"/>
                <w:szCs w:val="32"/>
                <w:highlight w:val="none"/>
                <w:vertAlign w:val="baseline"/>
                <w:lang w:val="en-US" w:eastAsia="zh-CN"/>
              </w:rPr>
              <w:t>培育机构应在课堂教学、实践教学和交流观摩全部完成后对学员开展跟踪服务，时长不超过1年，次数不少于2次。跟踪服务人数不少于培训班总人数的30%</w:t>
            </w:r>
            <w:r>
              <w:rPr>
                <w:rFonts w:hint="eastAsia" w:eastAsia="方正仿宋_GBK" w:cs="Times New Roman"/>
                <w:color w:val="auto"/>
                <w:sz w:val="32"/>
                <w:szCs w:val="32"/>
                <w:highlight w:val="none"/>
                <w:vertAlign w:val="baseline"/>
                <w:lang w:val="en-US" w:eastAsia="zh-CN"/>
              </w:rPr>
              <w:t>，</w:t>
            </w:r>
            <w:r>
              <w:rPr>
                <w:rFonts w:hint="default" w:ascii="Times New Roman" w:hAnsi="Times New Roman" w:eastAsia="方正仿宋_GBK" w:cs="Times New Roman"/>
                <w:color w:val="auto"/>
                <w:sz w:val="32"/>
                <w:szCs w:val="32"/>
                <w:highlight w:val="none"/>
                <w:vertAlign w:val="baseline"/>
                <w:lang w:val="en-US" w:eastAsia="zh-CN"/>
              </w:rPr>
              <w:t>跟踪服务应配备专门师资。</w:t>
            </w:r>
          </w:p>
        </w:tc>
      </w:tr>
      <w:tr w14:paraId="5E98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865" w:type="pct"/>
            <w:vMerge w:val="continue"/>
            <w:tcBorders>
              <w:top w:val="single" w:color="auto" w:sz="4" w:space="0"/>
              <w:left w:val="single" w:color="auto" w:sz="4" w:space="0"/>
              <w:bottom w:val="single" w:color="auto" w:sz="4" w:space="0"/>
              <w:right w:val="single" w:color="auto" w:sz="4" w:space="0"/>
            </w:tcBorders>
            <w:noWrap w:val="0"/>
            <w:vAlign w:val="center"/>
          </w:tcPr>
          <w:p w14:paraId="64330229">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color w:val="auto"/>
                <w:sz w:val="32"/>
                <w:szCs w:val="32"/>
                <w:highlight w:val="none"/>
                <w:vertAlign w:val="baseline"/>
                <w:lang w:val="en-US" w:eastAsia="zh-CN"/>
              </w:rPr>
            </w:pPr>
          </w:p>
        </w:tc>
        <w:tc>
          <w:tcPr>
            <w:tcW w:w="4134" w:type="pct"/>
            <w:tcBorders>
              <w:top w:val="single" w:color="auto" w:sz="4" w:space="0"/>
              <w:left w:val="single" w:color="auto" w:sz="4" w:space="0"/>
              <w:bottom w:val="single" w:color="auto" w:sz="4" w:space="0"/>
              <w:right w:val="single" w:color="auto" w:sz="4" w:space="0"/>
            </w:tcBorders>
            <w:noWrap w:val="0"/>
            <w:vAlign w:val="center"/>
          </w:tcPr>
          <w:p w14:paraId="1FD2E2CD">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color w:val="auto"/>
                <w:sz w:val="32"/>
                <w:szCs w:val="32"/>
                <w:highlight w:val="none"/>
                <w:vertAlign w:val="baseline"/>
                <w:lang w:val="en-US" w:eastAsia="zh-CN"/>
              </w:rPr>
            </w:pPr>
            <w:r>
              <w:rPr>
                <w:rFonts w:hint="default" w:ascii="Times New Roman" w:hAnsi="Times New Roman" w:eastAsia="方正仿宋_GBK" w:cs="Times New Roman"/>
                <w:color w:val="auto"/>
                <w:sz w:val="32"/>
                <w:szCs w:val="32"/>
                <w:highlight w:val="none"/>
                <w:vertAlign w:val="baseline"/>
                <w:lang w:val="en-US" w:eastAsia="zh-CN"/>
              </w:rPr>
              <w:t>跟踪服务形式可包括技术指导、政策推介、发展帮扶、组织交流互助、组织参加与培育主题相关的展会和技能竞赛等。</w:t>
            </w:r>
          </w:p>
        </w:tc>
      </w:tr>
    </w:tbl>
    <w:p w14:paraId="5DDAD723">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lang w:val="en-US" w:eastAsia="zh-CN"/>
        </w:rPr>
      </w:pPr>
      <w:r>
        <w:rPr>
          <w:rFonts w:hint="default" w:ascii="方正楷体_GBK" w:hAnsi="方正楷体_GBK" w:eastAsia="方正楷体_GBK" w:cs="方正楷体_GBK"/>
          <w:b w:val="0"/>
          <w:bCs w:val="0"/>
          <w:color w:val="auto"/>
          <w:sz w:val="32"/>
          <w:szCs w:val="32"/>
          <w:highlight w:val="none"/>
          <w:lang w:val="en-US" w:eastAsia="zh-CN"/>
        </w:rPr>
        <w:t>（三）优化培育资源</w:t>
      </w:r>
    </w:p>
    <w:p w14:paraId="5FFBB928">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坚持竞争择优原则遴选培育机构，培育机构可跨区域承担培育任务。承担培育任务的培育机构经确定后，要按规定履行公开公示程序。通过招投标形式遴选培育机构的，应将《规范》有关培育机构条件的内容纳入招标条件。</w:t>
      </w:r>
      <w:r>
        <w:rPr>
          <w:rFonts w:hint="default" w:ascii="Times New Roman" w:hAnsi="Times New Roman" w:eastAsia="方正仿宋_GBK" w:cs="Times New Roman"/>
          <w:color w:val="auto"/>
          <w:sz w:val="32"/>
          <w:szCs w:val="32"/>
          <w:highlight w:val="none"/>
          <w:lang w:eastAsia="zh-CN"/>
        </w:rPr>
        <w:t>严格把关综合素养课教材和师资，将习近平新时代中国特色社会主义思想、社会主义核心价值观教育，以及党的</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三农</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路线、方针、政策等作为综合素养课的首要内容。</w:t>
      </w:r>
      <w:r>
        <w:rPr>
          <w:rFonts w:hint="default" w:ascii="Times New Roman" w:hAnsi="Times New Roman" w:eastAsia="方正仿宋_GBK" w:cs="Times New Roman"/>
          <w:b/>
          <w:bCs/>
          <w:color w:val="auto"/>
          <w:sz w:val="32"/>
          <w:szCs w:val="32"/>
          <w:highlight w:val="none"/>
          <w:lang w:eastAsia="zh-CN"/>
        </w:rPr>
        <w:t>综合素养课程</w:t>
      </w:r>
      <w:r>
        <w:rPr>
          <w:rFonts w:hint="default" w:ascii="Times New Roman" w:hAnsi="Times New Roman" w:eastAsia="方正仿宋_GBK" w:cs="Times New Roman"/>
          <w:color w:val="auto"/>
          <w:sz w:val="32"/>
          <w:szCs w:val="32"/>
          <w:highlight w:val="none"/>
          <w:lang w:eastAsia="zh-CN"/>
        </w:rPr>
        <w:t>师资原则上应来自政府及所属事业单位、大中专院校、科研院所等公益性机构，鼓励聘请农业企业、新型农业经营主体管理人员等</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土专家</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以及实操经验丰富的专业人员技术能手讲授实践课程。广泛吸纳农业企业、家庭农场、农民合作社等参与实践教学，并从中选用实践教学师资。</w:t>
      </w:r>
      <w:r>
        <w:rPr>
          <w:rFonts w:hint="eastAsia"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lang w:val="en-US"/>
        </w:rPr>
        <w:t>开班第一课</w:t>
      </w:r>
      <w:r>
        <w:rPr>
          <w:rFonts w:hint="eastAsia"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应包括当年中央一号文件和农业农村部相关部署要求等内容，由</w:t>
      </w:r>
      <w:r>
        <w:rPr>
          <w:rFonts w:hint="eastAsia" w:eastAsia="方正仿宋_GBK" w:cs="Times New Roman"/>
          <w:color w:val="auto"/>
          <w:sz w:val="32"/>
          <w:szCs w:val="32"/>
          <w:highlight w:val="none"/>
          <w:lang w:val="en-US" w:eastAsia="zh-CN"/>
        </w:rPr>
        <w:t>市</w:t>
      </w:r>
      <w:r>
        <w:rPr>
          <w:rFonts w:hint="default" w:ascii="Times New Roman" w:hAnsi="Times New Roman" w:eastAsia="方正仿宋_GBK" w:cs="Times New Roman"/>
          <w:color w:val="auto"/>
          <w:sz w:val="32"/>
          <w:szCs w:val="32"/>
          <w:highlight w:val="none"/>
          <w:lang w:val="en-US"/>
        </w:rPr>
        <w:t>级农业农村</w:t>
      </w:r>
      <w:r>
        <w:rPr>
          <w:rFonts w:hint="default" w:ascii="Times New Roman" w:hAnsi="Times New Roman" w:eastAsia="方正仿宋_GBK" w:cs="Times New Roman"/>
          <w:color w:val="auto"/>
          <w:sz w:val="32"/>
          <w:szCs w:val="32"/>
          <w:highlight w:val="none"/>
          <w:lang w:val="en-US" w:eastAsia="zh-CN"/>
        </w:rPr>
        <w:t>主管部门人员授课</w:t>
      </w:r>
      <w:r>
        <w:rPr>
          <w:rFonts w:hint="default" w:ascii="Times New Roman" w:hAnsi="Times New Roman" w:eastAsia="方正仿宋_GBK" w:cs="Times New Roman"/>
          <w:color w:val="auto"/>
          <w:sz w:val="32"/>
          <w:szCs w:val="32"/>
          <w:highlight w:val="none"/>
          <w:lang w:val="en-US"/>
        </w:rPr>
        <w:t>。</w:t>
      </w:r>
      <w:r>
        <w:rPr>
          <w:rFonts w:hint="default" w:ascii="Times New Roman" w:hAnsi="Times New Roman" w:eastAsia="方正仿宋_GBK" w:cs="Times New Roman"/>
          <w:color w:val="auto"/>
          <w:sz w:val="32"/>
          <w:szCs w:val="32"/>
          <w:highlight w:val="none"/>
          <w:lang w:eastAsia="zh-CN"/>
        </w:rPr>
        <w:t>强化对培育机构、实践教学场所、师资、课程、教材等培育资源规范管理，鼓励各地因地制宜建立相关遴选标准。支持用好农科院所、农技推广机构、科技小院等科技资源，开展农业实用技术培训。</w:t>
      </w:r>
    </w:p>
    <w:p w14:paraId="01FF4BA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lang w:val="en-US" w:eastAsia="zh-CN"/>
        </w:rPr>
      </w:pPr>
      <w:r>
        <w:rPr>
          <w:rFonts w:hint="default" w:ascii="方正楷体_GBK" w:hAnsi="方正楷体_GBK" w:eastAsia="方正楷体_GBK" w:cs="方正楷体_GBK"/>
          <w:b w:val="0"/>
          <w:bCs w:val="0"/>
          <w:color w:val="auto"/>
          <w:sz w:val="32"/>
          <w:szCs w:val="32"/>
          <w:highlight w:val="none"/>
          <w:lang w:val="en-US" w:eastAsia="zh-CN"/>
        </w:rPr>
        <w:t>（四）落实监管责任</w:t>
      </w:r>
    </w:p>
    <w:p w14:paraId="79804AFF">
      <w:pPr>
        <w:keepNext w:val="0"/>
        <w:keepLines w:val="0"/>
        <w:pageBreakBefore w:val="0"/>
        <w:widowControl w:val="0"/>
        <w:shd w:val="clear" w:color="auto" w:fill="auto"/>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依托</w:t>
      </w:r>
      <w:r>
        <w:rPr>
          <w:rFonts w:hint="default" w:ascii="Times New Roman" w:hAnsi="Times New Roman" w:eastAsia="方正仿宋_GBK" w:cs="Times New Roman"/>
          <w:color w:val="auto"/>
          <w:spacing w:val="0"/>
          <w:sz w:val="32"/>
          <w:szCs w:val="32"/>
          <w:highlight w:val="none"/>
        </w:rPr>
        <w:t>国家农民培育信息管理系统</w:t>
      </w:r>
      <w:r>
        <w:rPr>
          <w:rFonts w:hint="default" w:ascii="Times New Roman" w:hAnsi="Times New Roman" w:eastAsia="方正仿宋_GBK" w:cs="Times New Roman"/>
          <w:color w:val="auto"/>
          <w:sz w:val="32"/>
          <w:szCs w:val="32"/>
          <w:highlight w:val="none"/>
          <w:lang w:val="en-US" w:eastAsia="zh-CN"/>
        </w:rPr>
        <w:t>信息化管理功能，</w:t>
      </w:r>
      <w:r>
        <w:rPr>
          <w:rFonts w:hint="default" w:ascii="Times New Roman" w:hAnsi="Times New Roman" w:eastAsia="方正仿宋_GBK" w:cs="Times New Roman"/>
          <w:color w:val="auto"/>
          <w:sz w:val="32"/>
          <w:szCs w:val="32"/>
          <w:highlight w:val="none"/>
          <w:lang w:eastAsia="zh-CN"/>
        </w:rPr>
        <w:t>严格审核开班计划、培育对象、培育实施方案及跟踪培训进度，对培训执行情况全覆盖核查，对发现的问题及时提出调整意见，必要时停班整改。</w:t>
      </w:r>
      <w:r>
        <w:rPr>
          <w:rFonts w:hint="eastAsia" w:ascii="Times New Roman" w:hAnsi="Times New Roman" w:eastAsia="方正仿宋_GBK" w:cs="Times New Roman"/>
          <w:color w:val="auto"/>
          <w:sz w:val="32"/>
          <w:szCs w:val="32"/>
          <w:highlight w:val="none"/>
          <w:lang w:val="en-US" w:eastAsia="zh-CN"/>
        </w:rPr>
        <w:t>强化“</w:t>
      </w:r>
      <w:r>
        <w:rPr>
          <w:rFonts w:hint="default" w:ascii="Times New Roman" w:hAnsi="Times New Roman" w:eastAsia="方正仿宋_GBK" w:cs="Times New Roman"/>
          <w:color w:val="auto"/>
          <w:sz w:val="32"/>
          <w:szCs w:val="32"/>
          <w:highlight w:val="none"/>
          <w:lang w:val="en-US" w:eastAsia="zh-CN"/>
        </w:rPr>
        <w:t>云上智农</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线上学习过程管理及效果考核，指导培育机构之间开展观摩、指导、评价。培育机构完成相关培育任务后，要及时向项目主管部门申请验收；</w:t>
      </w:r>
      <w:r>
        <w:rPr>
          <w:rFonts w:hint="eastAsia" w:ascii="Times New Roman" w:hAnsi="Times New Roman" w:eastAsia="方正仿宋_GBK" w:cs="Times New Roman"/>
          <w:color w:val="auto"/>
          <w:sz w:val="32"/>
          <w:szCs w:val="32"/>
          <w:highlight w:val="none"/>
          <w:lang w:val="en-US" w:eastAsia="zh-CN"/>
        </w:rPr>
        <w:t>验收工作</w:t>
      </w:r>
      <w:r>
        <w:rPr>
          <w:rFonts w:hint="default" w:ascii="Times New Roman" w:hAnsi="Times New Roman" w:eastAsia="方正仿宋_GBK" w:cs="Times New Roman"/>
          <w:color w:val="auto"/>
          <w:sz w:val="32"/>
          <w:szCs w:val="32"/>
          <w:highlight w:val="none"/>
          <w:lang w:val="en-US" w:eastAsia="zh-CN"/>
        </w:rPr>
        <w:t>按照《广东省高素质农民培育项目验收原则、程序和标准》（附件</w:t>
      </w: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）等相关规定组织开展，参照高素质农民培育全过程指导目录（附件</w:t>
      </w: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）对培育机构提供的资料进行查验，盖章存档；专家组核实《学员信息表》（附件</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val="en-US" w:eastAsia="zh-CN"/>
        </w:rPr>
        <w:t>）相关信息并填写《验收意见表》（附件</w:t>
      </w: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lang w:val="en-US" w:eastAsia="zh-CN"/>
        </w:rPr>
        <w:t>）。</w:t>
      </w:r>
    </w:p>
    <w:p w14:paraId="45943DBB">
      <w:pPr>
        <w:keepNext w:val="0"/>
        <w:keepLines w:val="0"/>
        <w:pageBreakBefore w:val="0"/>
        <w:widowControl w:val="0"/>
        <w:shd w:val="clear" w:color="auto" w:fill="auto"/>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严格按照《农业经营主体能力提升资金管理办法》（财农</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2023</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11号）、《农业经营主体能力提升资金管理实施细则》（粤财农</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2023</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112号）等有关规定和要求，切实担负起项目实施和资金使用管理的主体责任和监督责任，</w:t>
      </w:r>
      <w:r>
        <w:rPr>
          <w:rFonts w:hint="default" w:ascii="Times New Roman" w:hAnsi="Times New Roman" w:eastAsia="方正仿宋_GBK" w:cs="Times New Roman"/>
          <w:color w:val="auto"/>
          <w:sz w:val="32"/>
          <w:szCs w:val="32"/>
          <w:highlight w:val="none"/>
          <w:lang w:val="en-US"/>
        </w:rPr>
        <w:t>在立项评审、实施管理和验收评价等</w:t>
      </w:r>
      <w:r>
        <w:rPr>
          <w:rFonts w:hint="default" w:ascii="Times New Roman" w:hAnsi="Times New Roman" w:eastAsia="方正仿宋_GBK" w:cs="Times New Roman"/>
          <w:color w:val="auto"/>
          <w:sz w:val="32"/>
          <w:szCs w:val="32"/>
          <w:highlight w:val="none"/>
          <w:lang w:val="en-US" w:eastAsia="zh-CN"/>
        </w:rPr>
        <w:t>关</w:t>
      </w:r>
      <w:r>
        <w:rPr>
          <w:rFonts w:hint="default" w:ascii="Times New Roman" w:hAnsi="Times New Roman" w:eastAsia="方正仿宋_GBK" w:cs="Times New Roman"/>
          <w:color w:val="auto"/>
          <w:sz w:val="32"/>
          <w:szCs w:val="32"/>
          <w:highlight w:val="none"/>
          <w:lang w:val="en-US"/>
        </w:rPr>
        <w:t>键环节，开展全链条项目资金监管</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eastAsia="zh-CN"/>
        </w:rPr>
        <w:t>坚决防止在项目执行过程中出现违规违纪违法行为，防范廉政风险；</w:t>
      </w:r>
      <w:r>
        <w:rPr>
          <w:rFonts w:hint="default" w:ascii="Times New Roman" w:hAnsi="Times New Roman" w:eastAsia="方正仿宋_GBK" w:cs="Times New Roman"/>
          <w:color w:val="auto"/>
          <w:sz w:val="32"/>
          <w:szCs w:val="32"/>
          <w:highlight w:val="none"/>
          <w:lang w:val="en-US" w:eastAsia="zh-CN"/>
        </w:rPr>
        <w:t>要</w:t>
      </w:r>
      <w:r>
        <w:rPr>
          <w:rFonts w:hint="default" w:ascii="Times New Roman" w:hAnsi="Times New Roman" w:eastAsia="方正仿宋_GBK" w:cs="Times New Roman"/>
          <w:color w:val="auto"/>
          <w:sz w:val="32"/>
          <w:szCs w:val="32"/>
          <w:highlight w:val="none"/>
        </w:rPr>
        <w:t>对照任务清单的绩效目标</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附件</w:t>
      </w: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做好绩效运行监控，</w:t>
      </w:r>
      <w:r>
        <w:rPr>
          <w:rFonts w:hint="default" w:ascii="Times New Roman" w:hAnsi="Times New Roman" w:eastAsia="方正仿宋_GBK" w:cs="Times New Roman"/>
          <w:color w:val="auto"/>
          <w:sz w:val="32"/>
          <w:szCs w:val="32"/>
          <w:highlight w:val="none"/>
          <w:lang w:eastAsia="zh-CN"/>
        </w:rPr>
        <w:t>全面提升项目资金使用效能，</w:t>
      </w:r>
      <w:r>
        <w:rPr>
          <w:rFonts w:hint="default" w:ascii="Times New Roman" w:hAnsi="Times New Roman" w:eastAsia="方正仿宋_GBK" w:cs="Times New Roman"/>
          <w:b w:val="0"/>
          <w:bCs w:val="0"/>
          <w:color w:val="auto"/>
          <w:sz w:val="32"/>
          <w:szCs w:val="32"/>
          <w:highlight w:val="none"/>
          <w:lang w:val="en-US" w:eastAsia="zh-CN"/>
        </w:rPr>
        <w:t>确保年底前支出进度不低于70%，并于每月25日前在农业农村部转移支付平台（http://zyzf.xnzb.org.cn）填报项目资金支出进度，</w:t>
      </w:r>
      <w:r>
        <w:rPr>
          <w:rFonts w:hint="default" w:ascii="Times New Roman" w:hAnsi="Times New Roman" w:eastAsia="方正仿宋_GBK" w:cs="Times New Roman"/>
          <w:color w:val="auto"/>
          <w:sz w:val="32"/>
          <w:szCs w:val="32"/>
          <w:highlight w:val="none"/>
          <w:lang w:eastAsia="zh-CN"/>
        </w:rPr>
        <w:t>专项资金必须专款专用，严禁将项目资金违规截留、挤占或挪作他用。</w:t>
      </w:r>
      <w:r>
        <w:rPr>
          <w:rFonts w:hint="default" w:ascii="Times New Roman" w:hAnsi="Times New Roman" w:eastAsia="方正仿宋_GBK" w:cs="Times New Roman"/>
          <w:b w:val="0"/>
          <w:bCs w:val="0"/>
          <w:color w:val="auto"/>
          <w:sz w:val="32"/>
          <w:szCs w:val="32"/>
          <w:highlight w:val="none"/>
          <w:lang w:val="en-US" w:eastAsia="zh-CN"/>
        </w:rPr>
        <w:t>根据省级财政资金</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双监控</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管理要求，及时在农业农村部转移支付管理平台</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zyzf.xnzb.org.cn</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填报项目完成绩效和资金支出进度，登陆省农业农村厅专项资金管理系统</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snapToGrid w:val="0"/>
          <w:color w:val="auto"/>
          <w:spacing w:val="-9"/>
          <w:kern w:val="0"/>
          <w:sz w:val="32"/>
          <w:szCs w:val="32"/>
          <w:highlight w:val="none"/>
          <w:lang w:val="en-US" w:eastAsia="zh-CN"/>
        </w:rPr>
        <w:t>http://120.197.34.35:8001/nytzj-web/minstone/login</w:t>
      </w:r>
      <w:r>
        <w:rPr>
          <w:rFonts w:hint="eastAsia" w:ascii="Times New Roman" w:hAnsi="Times New Roman" w:eastAsia="方正仿宋_GBK" w:cs="Times New Roman"/>
          <w:b w:val="0"/>
          <w:bCs w:val="0"/>
          <w:snapToGrid w:val="0"/>
          <w:color w:val="auto"/>
          <w:spacing w:val="-9"/>
          <w:kern w:val="0"/>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报备项目</w:t>
      </w:r>
      <w:r>
        <w:rPr>
          <w:rFonts w:hint="default" w:ascii="Times New Roman" w:hAnsi="Times New Roman" w:eastAsia="方正仿宋_GBK" w:cs="Times New Roman"/>
          <w:b w:val="0"/>
          <w:bCs w:val="0"/>
          <w:snapToGrid w:val="0"/>
          <w:color w:val="auto"/>
          <w:spacing w:val="-9"/>
          <w:kern w:val="0"/>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省农业农村厅</w:t>
      </w:r>
      <w:r>
        <w:rPr>
          <w:rFonts w:hint="eastAsia" w:eastAsia="方正仿宋_GBK" w:cs="Times New Roman"/>
          <w:b w:val="0"/>
          <w:bCs w:val="0"/>
          <w:color w:val="auto"/>
          <w:sz w:val="32"/>
          <w:szCs w:val="32"/>
          <w:highlight w:val="none"/>
          <w:lang w:val="en-US" w:eastAsia="zh-CN"/>
        </w:rPr>
        <w:t>将</w:t>
      </w:r>
      <w:r>
        <w:rPr>
          <w:rFonts w:hint="default" w:ascii="Times New Roman" w:hAnsi="Times New Roman" w:eastAsia="方正仿宋_GBK" w:cs="Times New Roman"/>
          <w:b w:val="0"/>
          <w:bCs w:val="0"/>
          <w:color w:val="auto"/>
          <w:sz w:val="32"/>
          <w:szCs w:val="32"/>
          <w:highlight w:val="none"/>
          <w:lang w:val="en-US" w:eastAsia="zh-CN"/>
        </w:rPr>
        <w:t>对项目执行情况进行抽查，加大通报和监督检查力度，对执行不力的项目，将按照有关规定处理。</w:t>
      </w:r>
      <w:r>
        <w:rPr>
          <w:rFonts w:hint="default" w:ascii="Times New Roman" w:hAnsi="Times New Roman" w:eastAsia="方正仿宋_GBK" w:cs="Times New Roman"/>
          <w:color w:val="auto"/>
          <w:sz w:val="32"/>
          <w:szCs w:val="32"/>
          <w:highlight w:val="none"/>
          <w:lang w:eastAsia="zh-CN"/>
        </w:rPr>
        <w:t>培育专项资金结清后</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每年</w:t>
      </w:r>
      <w:r>
        <w:rPr>
          <w:rFonts w:hint="default" w:ascii="Times New Roman" w:hAnsi="Times New Roman" w:eastAsia="方正仿宋_GBK" w:cs="Times New Roman"/>
          <w:color w:val="auto"/>
          <w:sz w:val="32"/>
          <w:szCs w:val="32"/>
          <w:highlight w:val="none"/>
          <w:lang w:eastAsia="zh-CN"/>
        </w:rPr>
        <w:t>开展审计并向</w:t>
      </w:r>
      <w:r>
        <w:rPr>
          <w:rFonts w:hint="eastAsia" w:eastAsia="方正仿宋_GBK" w:cs="Times New Roman"/>
          <w:color w:val="auto"/>
          <w:sz w:val="32"/>
          <w:szCs w:val="32"/>
          <w:highlight w:val="none"/>
          <w:lang w:val="en-US" w:eastAsia="zh-CN"/>
        </w:rPr>
        <w:t>市</w:t>
      </w:r>
      <w:r>
        <w:rPr>
          <w:rFonts w:hint="default" w:ascii="Times New Roman" w:hAnsi="Times New Roman" w:eastAsia="方正仿宋_GBK" w:cs="Times New Roman"/>
          <w:color w:val="auto"/>
          <w:sz w:val="32"/>
          <w:szCs w:val="32"/>
          <w:highlight w:val="none"/>
          <w:lang w:eastAsia="zh-CN"/>
        </w:rPr>
        <w:t>农业农村</w:t>
      </w:r>
      <w:r>
        <w:rPr>
          <w:rFonts w:hint="eastAsia" w:eastAsia="方正仿宋_GBK" w:cs="Times New Roman"/>
          <w:color w:val="auto"/>
          <w:sz w:val="32"/>
          <w:szCs w:val="32"/>
          <w:highlight w:val="none"/>
          <w:lang w:val="en-US" w:eastAsia="zh-CN"/>
        </w:rPr>
        <w:t>局</w:t>
      </w:r>
      <w:r>
        <w:rPr>
          <w:rFonts w:hint="default" w:ascii="Times New Roman" w:hAnsi="Times New Roman" w:eastAsia="方正仿宋_GBK" w:cs="Times New Roman"/>
          <w:color w:val="auto"/>
          <w:sz w:val="32"/>
          <w:szCs w:val="32"/>
          <w:highlight w:val="none"/>
          <w:lang w:eastAsia="zh-CN"/>
        </w:rPr>
        <w:t>提交审计报告。</w:t>
      </w:r>
      <w:r>
        <w:rPr>
          <w:rFonts w:hint="default" w:ascii="Times New Roman" w:hAnsi="Times New Roman" w:eastAsia="方正仿宋_GBK" w:cs="Times New Roman"/>
          <w:color w:val="auto"/>
          <w:sz w:val="32"/>
          <w:szCs w:val="32"/>
          <w:highlight w:val="none"/>
          <w:lang w:val="en-US" w:eastAsia="zh-CN"/>
        </w:rPr>
        <w:t>省农业农村厅农村社会事业促进处</w:t>
      </w:r>
      <w:r>
        <w:rPr>
          <w:rFonts w:hint="default" w:ascii="Times New Roman" w:hAnsi="Times New Roman" w:eastAsia="方正仿宋_GBK" w:cs="Times New Roman"/>
          <w:color w:val="auto"/>
          <w:sz w:val="32"/>
          <w:szCs w:val="32"/>
          <w:highlight w:val="none"/>
          <w:lang w:eastAsia="zh-CN"/>
        </w:rPr>
        <w:t>对</w:t>
      </w:r>
      <w:r>
        <w:rPr>
          <w:rFonts w:hint="default" w:ascii="Times New Roman" w:hAnsi="Times New Roman" w:eastAsia="方正仿宋_GBK" w:cs="Times New Roman"/>
          <w:color w:val="auto"/>
          <w:sz w:val="32"/>
          <w:szCs w:val="32"/>
          <w:highlight w:val="none"/>
          <w:lang w:val="en-US"/>
        </w:rPr>
        <w:t>各</w:t>
      </w:r>
      <w:r>
        <w:rPr>
          <w:rFonts w:hint="default" w:ascii="Times New Roman" w:hAnsi="Times New Roman" w:eastAsia="方正仿宋_GBK" w:cs="Times New Roman"/>
          <w:color w:val="auto"/>
          <w:sz w:val="32"/>
          <w:szCs w:val="32"/>
          <w:highlight w:val="none"/>
          <w:lang w:val="en-US" w:eastAsia="zh-CN"/>
        </w:rPr>
        <w:t>地</w:t>
      </w:r>
      <w:r>
        <w:rPr>
          <w:rFonts w:hint="default" w:ascii="Times New Roman" w:hAnsi="Times New Roman" w:eastAsia="方正仿宋_GBK" w:cs="Times New Roman"/>
          <w:color w:val="auto"/>
          <w:sz w:val="32"/>
          <w:szCs w:val="32"/>
          <w:highlight w:val="none"/>
          <w:lang w:val="en-US"/>
        </w:rPr>
        <w:t>实施情况开展总结性评价，评价结果采取适当方式进行通报，并作为确定下一年度培育任务的重要依据</w:t>
      </w:r>
      <w:r>
        <w:rPr>
          <w:rFonts w:hint="default" w:ascii="Times New Roman" w:hAnsi="Times New Roman" w:eastAsia="方正仿宋_GBK" w:cs="Times New Roman"/>
          <w:color w:val="auto"/>
          <w:sz w:val="32"/>
          <w:szCs w:val="32"/>
          <w:highlight w:val="none"/>
          <w:lang w:eastAsia="zh-CN"/>
        </w:rPr>
        <w:t>。</w:t>
      </w:r>
    </w:p>
    <w:p w14:paraId="1C53E7A5">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lang w:val="en-US" w:eastAsia="zh-CN"/>
        </w:rPr>
      </w:pPr>
      <w:r>
        <w:rPr>
          <w:rFonts w:hint="default" w:ascii="方正楷体_GBK" w:hAnsi="方正楷体_GBK" w:eastAsia="方正楷体_GBK" w:cs="方正楷体_GBK"/>
          <w:b w:val="0"/>
          <w:bCs w:val="0"/>
          <w:color w:val="auto"/>
          <w:sz w:val="32"/>
          <w:szCs w:val="32"/>
          <w:highlight w:val="none"/>
          <w:lang w:val="en-US" w:eastAsia="zh-CN"/>
        </w:rPr>
        <w:t>（五）</w:t>
      </w:r>
      <w:r>
        <w:rPr>
          <w:rFonts w:hint="eastAsia" w:ascii="方正楷体_GBK" w:hAnsi="方正楷体_GBK" w:eastAsia="方正楷体_GBK" w:cs="方正楷体_GBK"/>
          <w:b w:val="0"/>
          <w:bCs w:val="0"/>
          <w:color w:val="auto"/>
          <w:sz w:val="32"/>
          <w:szCs w:val="32"/>
          <w:highlight w:val="none"/>
          <w:lang w:val="en-US" w:eastAsia="zh-CN"/>
        </w:rPr>
        <w:t>加强</w:t>
      </w:r>
      <w:r>
        <w:rPr>
          <w:rFonts w:hint="default" w:ascii="方正楷体_GBK" w:hAnsi="方正楷体_GBK" w:eastAsia="方正楷体_GBK" w:cs="方正楷体_GBK"/>
          <w:b w:val="0"/>
          <w:bCs w:val="0"/>
          <w:color w:val="auto"/>
          <w:sz w:val="32"/>
          <w:szCs w:val="32"/>
          <w:highlight w:val="none"/>
          <w:lang w:val="en-US" w:eastAsia="zh-CN"/>
        </w:rPr>
        <w:t>机制创新</w:t>
      </w:r>
    </w:p>
    <w:p w14:paraId="59F18A04">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加强</w:t>
      </w:r>
      <w:r>
        <w:rPr>
          <w:rFonts w:hint="default" w:ascii="Times New Roman" w:hAnsi="Times New Roman" w:eastAsia="方正仿宋_GBK" w:cs="Times New Roman"/>
          <w:color w:val="auto"/>
          <w:sz w:val="32"/>
          <w:szCs w:val="32"/>
          <w:highlight w:val="none"/>
          <w:lang w:eastAsia="zh-CN"/>
        </w:rPr>
        <w:t>培育机制和培育路径探索创新，搭建农民和农业企业、新型农业经营主体等用人主体之间桥梁，探索校地合作委托制培养、校企合作订单式培养路径。围绕特定区域或特定产业农民群体共性需求开展定制化专业课程和师资队伍建设。及时总结</w:t>
      </w:r>
      <w:r>
        <w:rPr>
          <w:rFonts w:hint="default" w:ascii="Times New Roman" w:hAnsi="Times New Roman" w:eastAsia="方正仿宋_GBK" w:cs="Times New Roman"/>
          <w:color w:val="auto"/>
          <w:sz w:val="32"/>
          <w:szCs w:val="32"/>
          <w:highlight w:val="none"/>
          <w:lang w:val="en-US" w:eastAsia="zh-CN"/>
        </w:rPr>
        <w:t>高素质农民培育</w:t>
      </w:r>
      <w:r>
        <w:rPr>
          <w:rFonts w:hint="default" w:ascii="Times New Roman" w:hAnsi="Times New Roman" w:eastAsia="方正仿宋_GBK" w:cs="Times New Roman"/>
          <w:color w:val="auto"/>
          <w:sz w:val="32"/>
          <w:szCs w:val="32"/>
          <w:highlight w:val="none"/>
          <w:lang w:eastAsia="zh-CN"/>
        </w:rPr>
        <w:t>经验，挖掘</w:t>
      </w:r>
      <w:r>
        <w:rPr>
          <w:rFonts w:hint="default" w:ascii="Times New Roman" w:hAnsi="Times New Roman" w:eastAsia="方正仿宋_GBK" w:cs="Times New Roman"/>
          <w:color w:val="auto"/>
          <w:sz w:val="32"/>
          <w:szCs w:val="32"/>
          <w:highlight w:val="none"/>
          <w:lang w:val="en-US" w:eastAsia="zh-CN"/>
        </w:rPr>
        <w:t>优秀</w:t>
      </w:r>
      <w:r>
        <w:rPr>
          <w:rFonts w:hint="eastAsia" w:ascii="Times New Roman" w:hAnsi="Times New Roman" w:eastAsia="方正仿宋_GBK" w:cs="Times New Roman"/>
          <w:color w:val="auto"/>
          <w:sz w:val="32"/>
          <w:szCs w:val="32"/>
          <w:highlight w:val="none"/>
          <w:lang w:val="en-US" w:eastAsia="zh-CN"/>
        </w:rPr>
        <w:t>培育机构</w:t>
      </w:r>
      <w:r>
        <w:rPr>
          <w:rFonts w:hint="default" w:ascii="Times New Roman" w:hAnsi="Times New Roman" w:eastAsia="方正仿宋_GBK" w:cs="Times New Roman"/>
          <w:color w:val="auto"/>
          <w:sz w:val="32"/>
          <w:szCs w:val="32"/>
          <w:highlight w:val="none"/>
          <w:lang w:val="en-US" w:eastAsia="zh-CN"/>
        </w:rPr>
        <w:t>、示范实训基地、优秀培训导师、优秀学员等</w:t>
      </w:r>
      <w:r>
        <w:rPr>
          <w:rFonts w:hint="default" w:ascii="Times New Roman" w:hAnsi="Times New Roman" w:eastAsia="方正仿宋_GBK" w:cs="Times New Roman"/>
          <w:color w:val="auto"/>
          <w:sz w:val="32"/>
          <w:szCs w:val="32"/>
          <w:highlight w:val="none"/>
          <w:lang w:eastAsia="zh-CN"/>
        </w:rPr>
        <w:t>培育典型，交流宣传好经验、好做法，推动高素质农民培育提质量、见实效。</w:t>
      </w:r>
    </w:p>
    <w:p w14:paraId="0F84E665">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市</w:t>
      </w:r>
      <w:r>
        <w:rPr>
          <w:rFonts w:hint="eastAsia" w:ascii="Times New Roman" w:hAnsi="Times New Roman" w:eastAsia="方正仿宋_GBK" w:cs="Times New Roman"/>
          <w:color w:val="auto"/>
          <w:sz w:val="32"/>
          <w:szCs w:val="32"/>
          <w:highlight w:val="none"/>
          <w:lang w:val="en-US" w:eastAsia="zh-CN"/>
        </w:rPr>
        <w:t>农业农村局</w:t>
      </w:r>
      <w:r>
        <w:rPr>
          <w:rFonts w:hint="default" w:ascii="Times New Roman" w:hAnsi="Times New Roman" w:eastAsia="方正仿宋_GBK" w:cs="Times New Roman"/>
          <w:color w:val="auto"/>
          <w:sz w:val="32"/>
          <w:szCs w:val="32"/>
          <w:highlight w:val="none"/>
          <w:lang w:eastAsia="zh-CN"/>
        </w:rPr>
        <w:t>于</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eastAsia="zh-CN"/>
        </w:rPr>
        <w:t>02</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eastAsia="zh-CN"/>
        </w:rPr>
        <w:t>年</w:t>
      </w:r>
      <w:r>
        <w:rPr>
          <w:rFonts w:hint="default" w:ascii="Times New Roman" w:hAnsi="Times New Roman" w:eastAsia="方正仿宋_GBK" w:cs="Times New Roman"/>
          <w:color w:val="auto"/>
          <w:sz w:val="32"/>
          <w:szCs w:val="32"/>
          <w:highlight w:val="none"/>
          <w:lang w:val="en-US" w:eastAsia="zh-CN"/>
        </w:rPr>
        <w:t>12</w:t>
      </w:r>
      <w:r>
        <w:rPr>
          <w:rFonts w:hint="default" w:ascii="Times New Roman" w:hAnsi="Times New Roman" w:eastAsia="方正仿宋_GBK" w:cs="Times New Roman"/>
          <w:color w:val="auto"/>
          <w:sz w:val="32"/>
          <w:szCs w:val="32"/>
          <w:highlight w:val="none"/>
          <w:lang w:eastAsia="zh-CN"/>
        </w:rPr>
        <w:t>月</w:t>
      </w:r>
      <w:r>
        <w:rPr>
          <w:rFonts w:hint="default" w:ascii="Times New Roman" w:hAnsi="Times New Roman" w:eastAsia="方正仿宋_GBK" w:cs="Times New Roman"/>
          <w:color w:val="auto"/>
          <w:sz w:val="32"/>
          <w:szCs w:val="32"/>
          <w:highlight w:val="none"/>
          <w:lang w:val="en-US" w:eastAsia="zh-CN"/>
        </w:rPr>
        <w:t>20</w:t>
      </w:r>
      <w:r>
        <w:rPr>
          <w:rFonts w:hint="default" w:ascii="Times New Roman" w:hAnsi="Times New Roman" w:eastAsia="方正仿宋_GBK" w:cs="Times New Roman"/>
          <w:color w:val="auto"/>
          <w:sz w:val="32"/>
          <w:szCs w:val="32"/>
          <w:highlight w:val="none"/>
          <w:lang w:eastAsia="zh-CN"/>
        </w:rPr>
        <w:t>日前将年度工作总结、</w:t>
      </w:r>
      <w:r>
        <w:rPr>
          <w:rFonts w:hint="default" w:ascii="Times New Roman" w:hAnsi="Times New Roman" w:eastAsia="方正仿宋_GBK" w:cs="Times New Roman"/>
          <w:color w:val="auto"/>
          <w:sz w:val="32"/>
          <w:szCs w:val="32"/>
          <w:highlight w:val="none"/>
          <w:lang w:val="en-US" w:eastAsia="zh-CN"/>
        </w:rPr>
        <w:t>审计报告、办班情况汇总表（附件7）、高素质农民培育示范引领典型汇总表（附件8）等相关材料</w:t>
      </w:r>
      <w:r>
        <w:rPr>
          <w:rFonts w:hint="default" w:ascii="Times New Roman" w:hAnsi="Times New Roman" w:eastAsia="方正仿宋_GBK" w:cs="Times New Roman"/>
          <w:color w:val="auto"/>
          <w:sz w:val="32"/>
          <w:szCs w:val="32"/>
          <w:highlight w:val="none"/>
          <w:lang w:eastAsia="zh-CN"/>
        </w:rPr>
        <w:t>报送省农业农村厅农村社会事业促进处。</w:t>
      </w:r>
    </w:p>
    <w:p w14:paraId="2275087A">
      <w:pPr>
        <w:keepNext w:val="0"/>
        <w:keepLines w:val="0"/>
        <w:pageBreakBefore w:val="0"/>
        <w:shd w:val="clear" w:color="auto" w:fill="auto"/>
        <w:overflowPunct/>
        <w:topLinePunct w:val="0"/>
        <w:bidi w:val="0"/>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eastAsia="zh-CN"/>
        </w:rPr>
      </w:pPr>
    </w:p>
    <w:p w14:paraId="5CCCAC50">
      <w:pPr>
        <w:keepNext w:val="0"/>
        <w:keepLines w:val="0"/>
        <w:pageBreakBefore w:val="0"/>
        <w:shd w:val="clear" w:color="auto" w:fill="auto"/>
        <w:overflowPunct/>
        <w:topLinePunct w:val="0"/>
        <w:bidi w:val="0"/>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附件：</w:t>
      </w:r>
      <w:r>
        <w:rPr>
          <w:rFonts w:hint="default" w:ascii="Times New Roman" w:hAnsi="Times New Roman" w:eastAsia="方正仿宋_GBK" w:cs="Times New Roman"/>
          <w:color w:val="auto"/>
          <w:sz w:val="32"/>
          <w:szCs w:val="32"/>
          <w:highlight w:val="none"/>
          <w:lang w:val="en-US" w:eastAsia="zh-CN"/>
        </w:rPr>
        <w:t>1.2025年惠州市高素质农民培育任务及绩效目标</w:t>
      </w:r>
    </w:p>
    <w:p w14:paraId="0F332AC7">
      <w:pPr>
        <w:keepNext w:val="0"/>
        <w:keepLines w:val="0"/>
        <w:pageBreakBefore w:val="0"/>
        <w:shd w:val="clear" w:color="auto" w:fill="auto"/>
        <w:overflowPunct/>
        <w:topLinePunct w:val="0"/>
        <w:bidi w:val="0"/>
        <w:adjustRightInd w:val="0"/>
        <w:snapToGrid w:val="0"/>
        <w:spacing w:line="560" w:lineRule="exact"/>
        <w:ind w:firstLine="1820" w:firstLineChars="569"/>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表</w:t>
      </w:r>
    </w:p>
    <w:p w14:paraId="20F242BC">
      <w:pPr>
        <w:keepNext w:val="0"/>
        <w:keepLines w:val="0"/>
        <w:pageBreakBefore w:val="0"/>
        <w:numPr>
          <w:ilvl w:val="0"/>
          <w:numId w:val="0"/>
        </w:numPr>
        <w:shd w:val="clear" w:color="auto" w:fill="auto"/>
        <w:overflowPunct/>
        <w:topLinePunct w:val="0"/>
        <w:bidi w:val="0"/>
        <w:adjustRightInd w:val="0"/>
        <w:snapToGrid w:val="0"/>
        <w:spacing w:line="560" w:lineRule="exact"/>
        <w:ind w:leftChars="0" w:firstLine="1600" w:firstLineChars="500"/>
        <w:jc w:val="both"/>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.高素质农民培育规范（修订）</w:t>
      </w:r>
    </w:p>
    <w:p w14:paraId="2AE25B6C">
      <w:pPr>
        <w:keepNext w:val="0"/>
        <w:keepLines w:val="0"/>
        <w:pageBreakBefore w:val="0"/>
        <w:numPr>
          <w:ilvl w:val="0"/>
          <w:numId w:val="0"/>
        </w:numPr>
        <w:shd w:val="clear" w:color="auto" w:fill="auto"/>
        <w:overflowPunct/>
        <w:topLinePunct w:val="0"/>
        <w:bidi w:val="0"/>
        <w:adjustRightInd w:val="0"/>
        <w:snapToGrid w:val="0"/>
        <w:spacing w:line="560" w:lineRule="exact"/>
        <w:ind w:left="0" w:leftChars="0" w:firstLine="1600" w:firstLineChars="500"/>
        <w:jc w:val="both"/>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.广东省高素质农民培育项目验收原则、程序和</w:t>
      </w:r>
    </w:p>
    <w:p w14:paraId="3B303D0C">
      <w:pPr>
        <w:keepNext w:val="0"/>
        <w:keepLines w:val="0"/>
        <w:pageBreakBefore w:val="0"/>
        <w:numPr>
          <w:ilvl w:val="0"/>
          <w:numId w:val="0"/>
        </w:numPr>
        <w:shd w:val="clear" w:color="auto" w:fill="auto"/>
        <w:overflowPunct/>
        <w:topLinePunct w:val="0"/>
        <w:bidi w:val="0"/>
        <w:adjustRightInd w:val="0"/>
        <w:snapToGrid w:val="0"/>
        <w:spacing w:line="560" w:lineRule="exact"/>
        <w:ind w:left="0" w:leftChars="0" w:firstLine="1820" w:firstLineChars="569"/>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标准</w:t>
      </w:r>
    </w:p>
    <w:p w14:paraId="0F2C9E27">
      <w:pPr>
        <w:keepNext w:val="0"/>
        <w:keepLines w:val="0"/>
        <w:pageBreakBefore w:val="0"/>
        <w:numPr>
          <w:ilvl w:val="0"/>
          <w:numId w:val="0"/>
        </w:numPr>
        <w:shd w:val="clear" w:color="auto" w:fill="auto"/>
        <w:overflowPunct/>
        <w:topLinePunct w:val="0"/>
        <w:bidi w:val="0"/>
        <w:adjustRightInd w:val="0"/>
        <w:snapToGrid w:val="0"/>
        <w:spacing w:line="560" w:lineRule="exact"/>
        <w:ind w:left="0" w:leftChars="0" w:firstLine="1600" w:firstLineChars="500"/>
        <w:jc w:val="both"/>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.2025年广东省高素质农民培育全过程指导目录</w:t>
      </w:r>
    </w:p>
    <w:p w14:paraId="2188A7D6">
      <w:pPr>
        <w:keepNext w:val="0"/>
        <w:keepLines w:val="0"/>
        <w:pageBreakBefore w:val="0"/>
        <w:numPr>
          <w:ilvl w:val="0"/>
          <w:numId w:val="0"/>
        </w:numPr>
        <w:shd w:val="clear" w:color="auto" w:fill="auto"/>
        <w:overflowPunct/>
        <w:topLinePunct w:val="0"/>
        <w:bidi w:val="0"/>
        <w:adjustRightInd w:val="0"/>
        <w:snapToGrid w:val="0"/>
        <w:spacing w:line="560" w:lineRule="exact"/>
        <w:ind w:left="0" w:leftChars="0" w:firstLine="1600" w:firstLineChars="500"/>
        <w:jc w:val="both"/>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高素质农民培育学员信息表</w:t>
      </w:r>
    </w:p>
    <w:p w14:paraId="017AD67C">
      <w:pPr>
        <w:keepNext w:val="0"/>
        <w:keepLines w:val="0"/>
        <w:pageBreakBefore w:val="0"/>
        <w:numPr>
          <w:ilvl w:val="0"/>
          <w:numId w:val="0"/>
        </w:numPr>
        <w:shd w:val="clear" w:color="auto" w:fill="auto"/>
        <w:overflowPunct/>
        <w:topLinePunct w:val="0"/>
        <w:bidi w:val="0"/>
        <w:adjustRightInd w:val="0"/>
        <w:snapToGrid w:val="0"/>
        <w:spacing w:line="560" w:lineRule="exact"/>
        <w:ind w:left="0" w:leftChars="0" w:firstLine="1600" w:firstLineChars="500"/>
        <w:jc w:val="both"/>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高素质农民培育项目验收意见表</w:t>
      </w:r>
    </w:p>
    <w:p w14:paraId="1FA9BD39">
      <w:pPr>
        <w:keepNext w:val="0"/>
        <w:keepLines w:val="0"/>
        <w:pageBreakBefore w:val="0"/>
        <w:numPr>
          <w:ilvl w:val="0"/>
          <w:numId w:val="0"/>
        </w:numPr>
        <w:shd w:val="clear" w:color="auto" w:fill="auto"/>
        <w:overflowPunct/>
        <w:topLinePunct w:val="0"/>
        <w:bidi w:val="0"/>
        <w:adjustRightInd w:val="0"/>
        <w:snapToGrid w:val="0"/>
        <w:spacing w:line="560" w:lineRule="exact"/>
        <w:ind w:left="0" w:leftChars="0" w:firstLine="1600" w:firstLineChars="500"/>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7.办班情况汇总表</w:t>
      </w:r>
    </w:p>
    <w:p w14:paraId="04AC3115">
      <w:pPr>
        <w:keepNext w:val="0"/>
        <w:keepLines w:val="0"/>
        <w:pageBreakBefore w:val="0"/>
        <w:numPr>
          <w:ilvl w:val="0"/>
          <w:numId w:val="0"/>
        </w:numPr>
        <w:shd w:val="clear" w:color="auto" w:fill="auto"/>
        <w:overflowPunct/>
        <w:topLinePunct w:val="0"/>
        <w:bidi w:val="0"/>
        <w:adjustRightInd w:val="0"/>
        <w:snapToGrid w:val="0"/>
        <w:spacing w:line="560" w:lineRule="exact"/>
        <w:ind w:left="0" w:leftChars="0" w:firstLine="1600" w:firstLineChars="500"/>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8.2025年推荐广东省高素质农民培育示范引领典</w:t>
      </w:r>
    </w:p>
    <w:p w14:paraId="446625FD">
      <w:pPr>
        <w:keepNext w:val="0"/>
        <w:keepLines w:val="0"/>
        <w:pageBreakBefore w:val="0"/>
        <w:numPr>
          <w:ilvl w:val="0"/>
          <w:numId w:val="0"/>
        </w:numPr>
        <w:shd w:val="clear" w:color="auto" w:fill="auto"/>
        <w:overflowPunct/>
        <w:topLinePunct w:val="0"/>
        <w:bidi w:val="0"/>
        <w:adjustRightInd w:val="0"/>
        <w:snapToGrid w:val="0"/>
        <w:spacing w:line="560" w:lineRule="exact"/>
        <w:ind w:left="0" w:leftChars="0" w:firstLine="1820" w:firstLineChars="569"/>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型汇总表</w:t>
      </w:r>
    </w:p>
    <w:p w14:paraId="2ABF6D94">
      <w:pPr>
        <w:keepNext w:val="0"/>
        <w:keepLines w:val="0"/>
        <w:pageBreakBefore w:val="0"/>
        <w:numPr>
          <w:ilvl w:val="0"/>
          <w:numId w:val="0"/>
        </w:numPr>
        <w:shd w:val="clear" w:color="auto" w:fill="auto"/>
        <w:overflowPunct/>
        <w:topLinePunct w:val="0"/>
        <w:bidi w:val="0"/>
        <w:adjustRightInd w:val="0"/>
        <w:snapToGrid w:val="0"/>
        <w:spacing w:line="560" w:lineRule="exact"/>
        <w:ind w:leftChars="0" w:firstLine="1600" w:firstLineChars="500"/>
        <w:jc w:val="both"/>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9..高素质农民培育项目管理工作规程（试行）</w:t>
      </w:r>
    </w:p>
    <w:p w14:paraId="586A78B9">
      <w:pPr>
        <w:keepNext w:val="0"/>
        <w:keepLines w:val="0"/>
        <w:pageBreakBefore w:val="0"/>
        <w:numPr>
          <w:ilvl w:val="0"/>
          <w:numId w:val="0"/>
        </w:numPr>
        <w:overflowPunct/>
        <w:topLinePunct w:val="0"/>
        <w:bidi w:val="0"/>
        <w:adjustRightInd w:val="0"/>
        <w:snapToGrid w:val="0"/>
        <w:spacing w:line="560" w:lineRule="exact"/>
        <w:ind w:left="1916" w:leftChars="760" w:hanging="320" w:hangingChars="100"/>
        <w:jc w:val="both"/>
        <w:rPr>
          <w:rFonts w:hint="default" w:ascii="Times New Roman" w:hAnsi="Times New Roman" w:eastAsia="方正仿宋_GBK" w:cs="Times New Roman"/>
          <w:color w:val="auto"/>
          <w:sz w:val="32"/>
          <w:szCs w:val="32"/>
          <w:highlight w:val="none"/>
          <w:lang w:val="en-US" w:eastAsia="zh-CN"/>
        </w:rPr>
      </w:pPr>
    </w:p>
    <w:p w14:paraId="5D9C05AC">
      <w:pPr>
        <w:keepNext w:val="0"/>
        <w:keepLines w:val="0"/>
        <w:pageBreakBefore w:val="0"/>
        <w:overflowPunct/>
        <w:topLinePunct w:val="0"/>
        <w:bidi w:val="0"/>
        <w:adjustRightInd w:val="0"/>
        <w:snapToGrid w:val="0"/>
        <w:spacing w:before="0" w:line="560" w:lineRule="exact"/>
        <w:ind w:left="0"/>
        <w:jc w:val="both"/>
        <w:rPr>
          <w:rFonts w:hint="eastAsia" w:ascii="方正黑体_GBK" w:hAnsi="方正黑体_GBK" w:eastAsia="方正黑体_GBK" w:cs="方正黑体_GBK"/>
          <w:b w:val="0"/>
          <w:bCs w:val="0"/>
          <w:snapToGrid w:val="0"/>
          <w:color w:val="auto"/>
          <w:spacing w:val="0"/>
          <w:kern w:val="0"/>
          <w:sz w:val="32"/>
          <w:szCs w:val="32"/>
          <w:highlight w:val="none"/>
          <w:lang w:eastAsia="zh-CN" w:bidi="ar"/>
        </w:rPr>
        <w:sectPr>
          <w:footerReference r:id="rId4" w:type="default"/>
          <w:pgSz w:w="11906" w:h="16838"/>
          <w:pgMar w:top="1440" w:right="1800" w:bottom="1440" w:left="1800" w:header="851" w:footer="992" w:gutter="0"/>
          <w:pgNumType w:fmt="decimal" w:start="2"/>
          <w:cols w:space="720" w:num="1"/>
          <w:docGrid w:type="lines" w:linePitch="312" w:charSpace="0"/>
        </w:sectPr>
      </w:pPr>
    </w:p>
    <w:p w14:paraId="183D94D6">
      <w:pPr>
        <w:keepNext w:val="0"/>
        <w:keepLines w:val="0"/>
        <w:pageBreakBefore w:val="0"/>
        <w:overflowPunct/>
        <w:topLinePunct w:val="0"/>
        <w:bidi w:val="0"/>
        <w:adjustRightInd w:val="0"/>
        <w:snapToGrid w:val="0"/>
        <w:spacing w:before="0" w:line="560" w:lineRule="exact"/>
        <w:jc w:val="both"/>
        <w:rPr>
          <w:rFonts w:hint="default" w:ascii="方正黑体_GBK" w:hAnsi="方正黑体_GBK" w:eastAsia="方正黑体_GBK" w:cs="方正黑体_GBK"/>
          <w:snapToGrid w:val="0"/>
          <w:color w:val="auto"/>
          <w:spacing w:val="0"/>
          <w:kern w:val="0"/>
          <w:sz w:val="32"/>
          <w:szCs w:val="32"/>
          <w:highlight w:val="none"/>
          <w:lang w:val="en-US" w:eastAsia="zh-CN" w:bidi="ar"/>
        </w:rPr>
      </w:pPr>
      <w:r>
        <w:rPr>
          <w:rFonts w:hint="default" w:ascii="方正黑体_GBK" w:hAnsi="方正黑体_GBK" w:eastAsia="方正黑体_GBK" w:cs="方正黑体_GBK"/>
          <w:snapToGrid w:val="0"/>
          <w:color w:val="auto"/>
          <w:spacing w:val="0"/>
          <w:kern w:val="0"/>
          <w:sz w:val="32"/>
          <w:szCs w:val="32"/>
          <w:highlight w:val="none"/>
          <w:lang w:eastAsia="zh-CN" w:bidi="ar"/>
        </w:rPr>
        <w:t>附件</w:t>
      </w:r>
      <w:r>
        <w:rPr>
          <w:rFonts w:hint="eastAsia" w:ascii="方正黑体_GBK" w:hAnsi="方正黑体_GBK" w:eastAsia="方正黑体_GBK" w:cs="方正黑体_GBK"/>
          <w:snapToGrid w:val="0"/>
          <w:color w:val="auto"/>
          <w:spacing w:val="0"/>
          <w:kern w:val="0"/>
          <w:sz w:val="32"/>
          <w:szCs w:val="32"/>
          <w:highlight w:val="none"/>
          <w:lang w:val="en-US" w:eastAsia="zh-CN" w:bidi="ar"/>
        </w:rPr>
        <w:t>1</w:t>
      </w:r>
    </w:p>
    <w:p w14:paraId="3C182663">
      <w:pPr>
        <w:keepNext w:val="0"/>
        <w:keepLines w:val="0"/>
        <w:pageBreakBefore w:val="0"/>
        <w:widowControl/>
        <w:suppressLineNumbers w:val="0"/>
        <w:kinsoku/>
        <w:wordWrap/>
        <w:overflowPunct/>
        <w:topLinePunct w:val="0"/>
        <w:autoSpaceDE/>
        <w:autoSpaceDN/>
        <w:bidi w:val="0"/>
        <w:adjustRightInd/>
        <w:snapToGrid w:val="0"/>
        <w:ind w:left="0" w:leftChars="0" w:firstLine="0" w:firstLineChars="0"/>
        <w:jc w:val="center"/>
        <w:textAlignment w:val="center"/>
        <w:rPr>
          <w:rStyle w:val="9"/>
          <w:color w:val="auto"/>
          <w:sz w:val="40"/>
          <w:szCs w:val="40"/>
          <w:highlight w:val="none"/>
          <w:lang w:val="en-US" w:eastAsia="zh-CN" w:bidi="ar"/>
        </w:rPr>
      </w:pPr>
      <w:r>
        <w:rPr>
          <w:rFonts w:hint="eastAsia" w:ascii="方正小标宋_GBK" w:hAnsi="方正小标宋_GBK" w:eastAsia="方正小标宋_GBK" w:cs="方正小标宋_GBK"/>
          <w:i w:val="0"/>
          <w:iCs w:val="0"/>
          <w:color w:val="auto"/>
          <w:kern w:val="0"/>
          <w:sz w:val="40"/>
          <w:szCs w:val="40"/>
          <w:highlight w:val="none"/>
          <w:u w:val="none"/>
          <w:lang w:val="en-US" w:eastAsia="zh-CN" w:bidi="ar"/>
        </w:rPr>
        <w:t>2025</w:t>
      </w:r>
      <w:r>
        <w:rPr>
          <w:rStyle w:val="9"/>
          <w:color w:val="auto"/>
          <w:sz w:val="40"/>
          <w:szCs w:val="40"/>
          <w:highlight w:val="none"/>
          <w:lang w:val="en-US" w:eastAsia="zh-CN" w:bidi="ar"/>
        </w:rPr>
        <w:t>年</w:t>
      </w:r>
      <w:r>
        <w:rPr>
          <w:rStyle w:val="9"/>
          <w:rFonts w:hint="eastAsia"/>
          <w:color w:val="auto"/>
          <w:sz w:val="40"/>
          <w:szCs w:val="40"/>
          <w:highlight w:val="none"/>
          <w:lang w:val="en-US" w:eastAsia="zh-CN" w:bidi="ar"/>
        </w:rPr>
        <w:t>惠州市</w:t>
      </w:r>
      <w:r>
        <w:rPr>
          <w:rStyle w:val="9"/>
          <w:color w:val="auto"/>
          <w:sz w:val="40"/>
          <w:szCs w:val="40"/>
          <w:highlight w:val="none"/>
          <w:lang w:val="en-US" w:eastAsia="zh-CN" w:bidi="ar"/>
        </w:rPr>
        <w:t>高素质农民培育任务</w:t>
      </w:r>
      <w:r>
        <w:rPr>
          <w:rStyle w:val="9"/>
          <w:rFonts w:hint="eastAsia"/>
          <w:color w:val="auto"/>
          <w:sz w:val="40"/>
          <w:szCs w:val="40"/>
          <w:highlight w:val="none"/>
          <w:lang w:val="en-US" w:eastAsia="zh-CN" w:bidi="ar"/>
        </w:rPr>
        <w:t>及绩效目标</w:t>
      </w:r>
      <w:r>
        <w:rPr>
          <w:rStyle w:val="9"/>
          <w:color w:val="auto"/>
          <w:sz w:val="40"/>
          <w:szCs w:val="40"/>
          <w:highlight w:val="none"/>
          <w:lang w:val="en-US" w:eastAsia="zh-CN" w:bidi="ar"/>
        </w:rPr>
        <w:t>表</w:t>
      </w:r>
    </w:p>
    <w:p w14:paraId="651919CD">
      <w:pPr>
        <w:pStyle w:val="2"/>
        <w:keepNext/>
        <w:keepLines/>
        <w:pageBreakBefore w:val="0"/>
        <w:widowControl w:val="0"/>
        <w:kinsoku/>
        <w:wordWrap/>
        <w:overflowPunct/>
        <w:topLinePunct w:val="0"/>
        <w:autoSpaceDE/>
        <w:autoSpaceDN/>
        <w:bidi w:val="0"/>
        <w:adjustRightInd/>
        <w:snapToGrid w:val="0"/>
        <w:spacing w:before="0" w:after="0" w:line="240" w:lineRule="auto"/>
        <w:textAlignment w:val="auto"/>
        <w:rPr>
          <w:rFonts w:hint="default"/>
          <w:color w:val="auto"/>
          <w:highlight w:val="none"/>
        </w:rPr>
      </w:pPr>
    </w:p>
    <w:tbl>
      <w:tblPr>
        <w:tblStyle w:val="6"/>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1915"/>
        <w:gridCol w:w="2085"/>
        <w:gridCol w:w="7979"/>
      </w:tblGrid>
      <w:tr w14:paraId="5DAA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tblHeader/>
          <w:jc w:val="center"/>
        </w:trPr>
        <w:tc>
          <w:tcPr>
            <w:tcW w:w="489" w:type="pct"/>
            <w:tcBorders>
              <w:top w:val="single" w:color="000000" w:sz="4" w:space="0"/>
              <w:left w:val="single" w:color="000000" w:sz="4" w:space="0"/>
              <w:bottom w:val="single" w:color="000000" w:sz="4" w:space="0"/>
              <w:right w:val="single" w:color="000000" w:sz="4" w:space="0"/>
            </w:tcBorders>
            <w:noWrap w:val="0"/>
            <w:vAlign w:val="center"/>
          </w:tcPr>
          <w:p w14:paraId="3FBC9A65">
            <w:pPr>
              <w:keepNext w:val="0"/>
              <w:keepLines w:val="0"/>
              <w:pageBreakBefore w:val="0"/>
              <w:overflowPunct/>
              <w:topLinePunct w:val="0"/>
              <w:bidi w:val="0"/>
              <w:adjustRightInd w:val="0"/>
              <w:snapToGrid w:val="0"/>
              <w:spacing w:line="560" w:lineRule="exact"/>
              <w:jc w:val="center"/>
              <w:textAlignment w:val="center"/>
              <w:rPr>
                <w:rFonts w:hint="eastAsia" w:ascii="方正黑体_GBK" w:hAnsi="方正黑体_GBK" w:eastAsia="方正黑体_GBK" w:cs="方正黑体_GBK"/>
                <w:snapToGrid w:val="0"/>
                <w:color w:val="auto"/>
                <w:kern w:val="0"/>
                <w:sz w:val="28"/>
                <w:szCs w:val="28"/>
                <w:highlight w:val="none"/>
                <w:lang w:bidi="ar"/>
              </w:rPr>
            </w:pPr>
            <w:r>
              <w:rPr>
                <w:rFonts w:hint="eastAsia" w:ascii="方正黑体_GBK" w:hAnsi="方正黑体_GBK" w:eastAsia="方正黑体_GBK" w:cs="方正黑体_GBK"/>
                <w:snapToGrid w:val="0"/>
                <w:color w:val="auto"/>
                <w:kern w:val="0"/>
                <w:sz w:val="28"/>
                <w:szCs w:val="28"/>
                <w:highlight w:val="none"/>
                <w:lang w:bidi="ar"/>
              </w:rPr>
              <w:t>序号</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4B6569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方正黑体_GBK" w:hAnsi="方正黑体_GBK" w:eastAsia="方正黑体_GBK" w:cs="方正黑体_GBK"/>
                <w:snapToGrid w:val="0"/>
                <w:color w:val="auto"/>
                <w:kern w:val="0"/>
                <w:sz w:val="28"/>
                <w:szCs w:val="28"/>
                <w:highlight w:val="none"/>
                <w:lang w:eastAsia="zh-CN" w:bidi="ar"/>
              </w:rPr>
            </w:pPr>
            <w:r>
              <w:rPr>
                <w:rFonts w:hint="eastAsia" w:ascii="方正黑体_GBK" w:hAnsi="方正黑体_GBK" w:eastAsia="方正黑体_GBK" w:cs="方正黑体_GBK"/>
                <w:snapToGrid w:val="0"/>
                <w:color w:val="auto"/>
                <w:kern w:val="0"/>
                <w:sz w:val="28"/>
                <w:szCs w:val="28"/>
                <w:highlight w:val="none"/>
                <w:lang w:eastAsia="zh-CN" w:bidi="ar"/>
              </w:rPr>
              <w:t>县区</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25C382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方正黑体_GBK" w:hAnsi="方正黑体_GBK" w:eastAsia="方正黑体_GBK" w:cs="方正黑体_GBK"/>
                <w:snapToGrid w:val="0"/>
                <w:color w:val="auto"/>
                <w:kern w:val="0"/>
                <w:sz w:val="28"/>
                <w:szCs w:val="28"/>
                <w:highlight w:val="none"/>
                <w:lang w:eastAsia="zh-CN" w:bidi="ar"/>
              </w:rPr>
            </w:pPr>
            <w:r>
              <w:rPr>
                <w:rFonts w:hint="eastAsia" w:ascii="方正黑体_GBK" w:hAnsi="方正黑体_GBK" w:eastAsia="方正黑体_GBK" w:cs="方正黑体_GBK"/>
                <w:snapToGrid w:val="0"/>
                <w:color w:val="auto"/>
                <w:kern w:val="0"/>
                <w:sz w:val="28"/>
                <w:szCs w:val="28"/>
                <w:highlight w:val="none"/>
                <w:lang w:eastAsia="zh-CN" w:bidi="ar"/>
              </w:rPr>
              <w:t>培育任务</w:t>
            </w:r>
          </w:p>
          <w:p w14:paraId="2AC196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eastAsia" w:ascii="方正黑体_GBK" w:hAnsi="方正黑体_GBK" w:eastAsia="方正黑体_GBK" w:cs="方正黑体_GBK"/>
                <w:snapToGrid w:val="0"/>
                <w:color w:val="auto"/>
                <w:kern w:val="0"/>
                <w:sz w:val="28"/>
                <w:szCs w:val="28"/>
                <w:highlight w:val="none"/>
                <w:lang w:eastAsia="zh-CN" w:bidi="ar"/>
              </w:rPr>
            </w:pPr>
            <w:r>
              <w:rPr>
                <w:rFonts w:hint="eastAsia" w:ascii="方正黑体_GBK" w:hAnsi="方正黑体_GBK" w:eastAsia="方正黑体_GBK" w:cs="方正黑体_GBK"/>
                <w:snapToGrid w:val="0"/>
                <w:color w:val="auto"/>
                <w:kern w:val="0"/>
                <w:sz w:val="28"/>
                <w:szCs w:val="28"/>
                <w:highlight w:val="none"/>
                <w:lang w:eastAsia="zh-CN" w:bidi="ar"/>
              </w:rPr>
              <w:t>（名）</w:t>
            </w:r>
          </w:p>
        </w:tc>
        <w:tc>
          <w:tcPr>
            <w:tcW w:w="3004" w:type="pct"/>
            <w:tcBorders>
              <w:top w:val="single" w:color="000000" w:sz="4" w:space="0"/>
              <w:left w:val="single" w:color="000000" w:sz="4" w:space="0"/>
              <w:bottom w:val="single" w:color="000000" w:sz="4" w:space="0"/>
              <w:right w:val="single" w:color="000000" w:sz="4" w:space="0"/>
            </w:tcBorders>
            <w:noWrap w:val="0"/>
            <w:vAlign w:val="center"/>
          </w:tcPr>
          <w:p w14:paraId="55E27407">
            <w:pPr>
              <w:keepNext w:val="0"/>
              <w:keepLines w:val="0"/>
              <w:pageBreakBefore w:val="0"/>
              <w:overflowPunct/>
              <w:topLinePunct w:val="0"/>
              <w:bidi w:val="0"/>
              <w:adjustRightInd w:val="0"/>
              <w:snapToGrid w:val="0"/>
              <w:spacing w:line="560" w:lineRule="exact"/>
              <w:jc w:val="center"/>
              <w:textAlignment w:val="center"/>
              <w:rPr>
                <w:rFonts w:hint="eastAsia" w:ascii="方正黑体_GBK" w:hAnsi="方正黑体_GBK" w:eastAsia="方正黑体_GBK" w:cs="方正黑体_GBK"/>
                <w:snapToGrid w:val="0"/>
                <w:color w:val="auto"/>
                <w:kern w:val="0"/>
                <w:sz w:val="28"/>
                <w:szCs w:val="28"/>
                <w:highlight w:val="none"/>
                <w:lang w:eastAsia="zh-CN" w:bidi="ar"/>
              </w:rPr>
            </w:pPr>
            <w:r>
              <w:rPr>
                <w:rFonts w:hint="eastAsia" w:ascii="方正黑体_GBK" w:hAnsi="方正黑体_GBK" w:eastAsia="方正黑体_GBK" w:cs="方正黑体_GBK"/>
                <w:snapToGrid w:val="0"/>
                <w:color w:val="auto"/>
                <w:kern w:val="0"/>
                <w:sz w:val="28"/>
                <w:szCs w:val="28"/>
                <w:highlight w:val="none"/>
                <w:lang w:eastAsia="zh-CN" w:bidi="ar"/>
              </w:rPr>
              <w:t>绩效目标</w:t>
            </w:r>
          </w:p>
        </w:tc>
      </w:tr>
      <w:tr w14:paraId="7EDB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489" w:type="pct"/>
            <w:tcBorders>
              <w:top w:val="single" w:color="auto" w:sz="4" w:space="0"/>
              <w:left w:val="single" w:color="000000" w:sz="4" w:space="0"/>
              <w:bottom w:val="single" w:color="auto" w:sz="4" w:space="0"/>
              <w:right w:val="single" w:color="000000" w:sz="4" w:space="0"/>
            </w:tcBorders>
            <w:noWrap w:val="0"/>
            <w:vAlign w:val="center"/>
          </w:tcPr>
          <w:p w14:paraId="64A948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snapToGrid w:val="0"/>
                <w:color w:val="auto"/>
                <w:kern w:val="0"/>
                <w:sz w:val="28"/>
                <w:szCs w:val="28"/>
                <w:highlight w:val="none"/>
                <w:lang w:val="en-US" w:eastAsia="zh-CN" w:bidi="ar"/>
              </w:rPr>
              <w:t>1</w:t>
            </w:r>
          </w:p>
        </w:tc>
        <w:tc>
          <w:tcPr>
            <w:tcW w:w="721" w:type="pct"/>
            <w:tcBorders>
              <w:top w:val="single" w:color="auto" w:sz="4" w:space="0"/>
              <w:left w:val="single" w:color="000000" w:sz="4" w:space="0"/>
              <w:bottom w:val="single" w:color="auto" w:sz="4" w:space="0"/>
              <w:right w:val="single" w:color="000000" w:sz="4" w:space="0"/>
            </w:tcBorders>
            <w:noWrap w:val="0"/>
            <w:vAlign w:val="center"/>
          </w:tcPr>
          <w:p w14:paraId="7888AE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惠城区</w:t>
            </w:r>
          </w:p>
        </w:tc>
        <w:tc>
          <w:tcPr>
            <w:tcW w:w="785" w:type="pct"/>
            <w:tcBorders>
              <w:top w:val="single" w:color="auto" w:sz="4" w:space="0"/>
              <w:left w:val="single" w:color="000000" w:sz="4" w:space="0"/>
              <w:bottom w:val="single" w:color="auto" w:sz="4" w:space="0"/>
              <w:right w:val="single" w:color="000000" w:sz="4" w:space="0"/>
            </w:tcBorders>
            <w:noWrap w:val="0"/>
            <w:vAlign w:val="center"/>
          </w:tcPr>
          <w:p w14:paraId="37A722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snapToGrid w:val="0"/>
                <w:color w:val="auto"/>
                <w:kern w:val="0"/>
                <w:sz w:val="28"/>
                <w:szCs w:val="28"/>
                <w:highlight w:val="none"/>
                <w:lang w:val="en-US" w:eastAsia="zh-CN" w:bidi="ar"/>
              </w:rPr>
            </w:pPr>
            <w:r>
              <w:rPr>
                <w:rFonts w:hint="eastAsia" w:ascii="Times New Roman" w:hAnsi="Times New Roman" w:eastAsia="方正仿宋_GBK" w:cs="Times New Roman"/>
                <w:snapToGrid w:val="0"/>
                <w:color w:val="auto"/>
                <w:kern w:val="0"/>
                <w:sz w:val="28"/>
                <w:szCs w:val="28"/>
                <w:highlight w:val="none"/>
                <w:lang w:val="en-US" w:eastAsia="zh-CN" w:bidi="ar"/>
              </w:rPr>
              <w:t>61</w:t>
            </w:r>
          </w:p>
        </w:tc>
        <w:tc>
          <w:tcPr>
            <w:tcW w:w="3004" w:type="pct"/>
            <w:vMerge w:val="restart"/>
            <w:tcBorders>
              <w:top w:val="single" w:color="auto" w:sz="4" w:space="0"/>
              <w:left w:val="single" w:color="000000" w:sz="4" w:space="0"/>
              <w:right w:val="single" w:color="000000" w:sz="4" w:space="0"/>
            </w:tcBorders>
            <w:noWrap w:val="0"/>
            <w:vAlign w:val="center"/>
          </w:tcPr>
          <w:p w14:paraId="3ED22416">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_GBK" w:cs="Times New Roman"/>
                <w:snapToGrid w:val="0"/>
                <w:color w:val="auto"/>
                <w:kern w:val="0"/>
                <w:sz w:val="28"/>
                <w:szCs w:val="28"/>
                <w:highlight w:val="none"/>
                <w:lang w:bidi="ar"/>
              </w:rPr>
            </w:pPr>
            <w:r>
              <w:rPr>
                <w:rFonts w:hint="default" w:ascii="Times New Roman" w:hAnsi="Times New Roman" w:eastAsia="方正仿宋_GBK" w:cs="Times New Roman"/>
                <w:snapToGrid w:val="0"/>
                <w:color w:val="auto"/>
                <w:kern w:val="0"/>
                <w:sz w:val="28"/>
                <w:szCs w:val="28"/>
                <w:highlight w:val="none"/>
                <w:lang w:bidi="ar"/>
              </w:rPr>
              <w:t>培训任务数不少于</w:t>
            </w:r>
            <w:r>
              <w:rPr>
                <w:rFonts w:hint="default" w:ascii="Times New Roman" w:hAnsi="Times New Roman" w:eastAsia="方正仿宋_GBK" w:cs="Times New Roman"/>
                <w:snapToGrid w:val="0"/>
                <w:color w:val="auto"/>
                <w:kern w:val="0"/>
                <w:sz w:val="28"/>
                <w:szCs w:val="28"/>
                <w:highlight w:val="none"/>
                <w:lang w:val="en-US" w:eastAsia="zh-CN" w:bidi="ar"/>
              </w:rPr>
              <w:t>421</w:t>
            </w:r>
            <w:r>
              <w:rPr>
                <w:rFonts w:hint="default" w:ascii="Times New Roman" w:hAnsi="Times New Roman" w:eastAsia="方正仿宋_GBK" w:cs="Times New Roman"/>
                <w:snapToGrid w:val="0"/>
                <w:color w:val="auto"/>
                <w:kern w:val="0"/>
                <w:sz w:val="28"/>
                <w:szCs w:val="28"/>
                <w:highlight w:val="none"/>
                <w:lang w:bidi="ar"/>
              </w:rPr>
              <w:t>人</w:t>
            </w:r>
            <w:r>
              <w:rPr>
                <w:rFonts w:hint="eastAsia" w:ascii="Times New Roman" w:hAnsi="Times New Roman" w:eastAsia="方正仿宋_GBK" w:cs="Times New Roman"/>
                <w:snapToGrid w:val="0"/>
                <w:color w:val="auto"/>
                <w:kern w:val="0"/>
                <w:sz w:val="28"/>
                <w:szCs w:val="28"/>
                <w:highlight w:val="none"/>
                <w:lang w:eastAsia="zh-CN" w:bidi="ar"/>
              </w:rPr>
              <w:t>，</w:t>
            </w:r>
            <w:r>
              <w:rPr>
                <w:rFonts w:hint="default" w:ascii="Times New Roman" w:hAnsi="Times New Roman" w:eastAsia="方正仿宋_GBK" w:cs="Times New Roman"/>
                <w:snapToGrid w:val="0"/>
                <w:color w:val="auto"/>
                <w:kern w:val="0"/>
                <w:sz w:val="28"/>
                <w:szCs w:val="28"/>
                <w:highlight w:val="none"/>
                <w:lang w:bidi="ar"/>
              </w:rPr>
              <w:t>培训时间不少于</w:t>
            </w:r>
            <w:bookmarkStart w:id="3" w:name="OLE_LINK3"/>
            <w:r>
              <w:rPr>
                <w:rFonts w:hint="default" w:ascii="Times New Roman" w:hAnsi="Times New Roman" w:eastAsia="方正仿宋_GBK" w:cs="Times New Roman"/>
                <w:snapToGrid w:val="0"/>
                <w:color w:val="auto"/>
                <w:kern w:val="0"/>
                <w:sz w:val="28"/>
                <w:szCs w:val="28"/>
                <w:highlight w:val="none"/>
                <w:lang w:val="en-US" w:eastAsia="zh-CN" w:bidi="ar"/>
              </w:rPr>
              <w:t>56</w:t>
            </w:r>
            <w:r>
              <w:rPr>
                <w:rFonts w:hint="default" w:ascii="Times New Roman" w:hAnsi="Times New Roman" w:eastAsia="方正仿宋_GBK" w:cs="Times New Roman"/>
                <w:snapToGrid w:val="0"/>
                <w:color w:val="auto"/>
                <w:kern w:val="0"/>
                <w:sz w:val="28"/>
                <w:szCs w:val="28"/>
                <w:highlight w:val="none"/>
                <w:lang w:bidi="ar"/>
              </w:rPr>
              <w:t>学时</w:t>
            </w:r>
            <w:bookmarkEnd w:id="3"/>
            <w:r>
              <w:rPr>
                <w:rFonts w:hint="default" w:ascii="Times New Roman" w:hAnsi="Times New Roman" w:eastAsia="方正仿宋_GBK" w:cs="Times New Roman"/>
                <w:snapToGrid w:val="0"/>
                <w:color w:val="auto"/>
                <w:kern w:val="0"/>
                <w:sz w:val="28"/>
                <w:szCs w:val="28"/>
                <w:highlight w:val="none"/>
                <w:lang w:bidi="ar"/>
              </w:rPr>
              <w:t>（</w:t>
            </w:r>
            <w:r>
              <w:rPr>
                <w:rFonts w:hint="default" w:ascii="Times New Roman" w:hAnsi="Times New Roman" w:eastAsia="方正仿宋_GBK" w:cs="Times New Roman"/>
                <w:snapToGrid w:val="0"/>
                <w:color w:val="auto"/>
                <w:kern w:val="0"/>
                <w:sz w:val="28"/>
                <w:szCs w:val="28"/>
                <w:highlight w:val="none"/>
                <w:lang w:val="en-US" w:eastAsia="zh-CN" w:bidi="ar"/>
              </w:rPr>
              <w:t>7</w:t>
            </w:r>
            <w:r>
              <w:rPr>
                <w:rFonts w:hint="default" w:ascii="Times New Roman" w:hAnsi="Times New Roman" w:eastAsia="方正仿宋_GBK" w:cs="Times New Roman"/>
                <w:snapToGrid w:val="0"/>
                <w:color w:val="auto"/>
                <w:kern w:val="0"/>
                <w:sz w:val="28"/>
                <w:szCs w:val="28"/>
                <w:highlight w:val="none"/>
                <w:lang w:bidi="ar"/>
              </w:rPr>
              <w:t>天）</w:t>
            </w:r>
            <w:r>
              <w:rPr>
                <w:rFonts w:hint="eastAsia" w:ascii="Times New Roman" w:hAnsi="Times New Roman" w:eastAsia="方正仿宋_GBK" w:cs="Times New Roman"/>
                <w:snapToGrid w:val="0"/>
                <w:color w:val="auto"/>
                <w:kern w:val="0"/>
                <w:sz w:val="28"/>
                <w:szCs w:val="28"/>
                <w:highlight w:val="none"/>
                <w:lang w:eastAsia="zh-CN" w:bidi="ar"/>
              </w:rPr>
              <w:t>；</w:t>
            </w:r>
          </w:p>
          <w:p w14:paraId="4E476335">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_GBK" w:cs="Times New Roman"/>
                <w:snapToGrid w:val="0"/>
                <w:color w:val="auto"/>
                <w:kern w:val="0"/>
                <w:sz w:val="28"/>
                <w:szCs w:val="28"/>
                <w:highlight w:val="none"/>
                <w:lang w:val="en-US" w:eastAsia="zh-CN" w:bidi="ar"/>
              </w:rPr>
            </w:pPr>
            <w:r>
              <w:rPr>
                <w:rFonts w:hint="default" w:ascii="Times New Roman" w:hAnsi="Times New Roman" w:eastAsia="方正仿宋_GBK" w:cs="Times New Roman"/>
                <w:snapToGrid w:val="0"/>
                <w:color w:val="auto"/>
                <w:kern w:val="0"/>
                <w:sz w:val="28"/>
                <w:szCs w:val="28"/>
                <w:highlight w:val="none"/>
                <w:lang w:bidi="ar"/>
              </w:rPr>
              <w:t>粮油和重要农产品生产经营主体培育人数≥总培育人数*40%</w:t>
            </w:r>
            <w:r>
              <w:rPr>
                <w:rFonts w:hint="eastAsia" w:ascii="Times New Roman" w:hAnsi="Times New Roman" w:eastAsia="方正仿宋_GBK" w:cs="Times New Roman"/>
                <w:snapToGrid w:val="0"/>
                <w:color w:val="auto"/>
                <w:kern w:val="0"/>
                <w:sz w:val="28"/>
                <w:szCs w:val="28"/>
                <w:highlight w:val="none"/>
                <w:lang w:eastAsia="zh-CN" w:bidi="ar"/>
              </w:rPr>
              <w:t>；</w:t>
            </w:r>
          </w:p>
          <w:p w14:paraId="7398B208">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_GBK" w:cs="Times New Roman"/>
                <w:snapToGrid w:val="0"/>
                <w:color w:val="auto"/>
                <w:kern w:val="0"/>
                <w:sz w:val="28"/>
                <w:szCs w:val="28"/>
                <w:highlight w:val="none"/>
                <w:lang w:val="en-US" w:eastAsia="zh-CN" w:bidi="ar"/>
              </w:rPr>
            </w:pPr>
            <w:r>
              <w:rPr>
                <w:rFonts w:hint="eastAsia" w:ascii="Times New Roman" w:hAnsi="Times New Roman" w:eastAsia="方正仿宋_GBK" w:cs="Times New Roman"/>
                <w:snapToGrid w:val="0"/>
                <w:color w:val="auto"/>
                <w:kern w:val="0"/>
                <w:sz w:val="28"/>
                <w:szCs w:val="28"/>
                <w:highlight w:val="none"/>
                <w:lang w:eastAsia="zh-CN" w:bidi="ar"/>
              </w:rPr>
              <w:t>参训学员、师资、基地等信息100%录入高素质农民培育信息管理系统</w:t>
            </w:r>
            <w:r>
              <w:rPr>
                <w:rFonts w:hint="default" w:ascii="Times New Roman" w:hAnsi="Times New Roman" w:eastAsia="方正仿宋_GBK" w:cs="Times New Roman"/>
                <w:snapToGrid w:val="0"/>
                <w:color w:val="auto"/>
                <w:kern w:val="0"/>
                <w:sz w:val="28"/>
                <w:szCs w:val="28"/>
                <w:highlight w:val="none"/>
                <w:lang w:bidi="ar"/>
              </w:rPr>
              <w:t>；</w:t>
            </w:r>
          </w:p>
          <w:p w14:paraId="2E8788E1">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_GBK" w:cs="Times New Roman"/>
                <w:snapToGrid w:val="0"/>
                <w:color w:val="auto"/>
                <w:kern w:val="0"/>
                <w:sz w:val="28"/>
                <w:szCs w:val="28"/>
                <w:highlight w:val="none"/>
                <w:lang w:val="en-US" w:eastAsia="zh-CN" w:bidi="ar"/>
              </w:rPr>
            </w:pPr>
            <w:r>
              <w:rPr>
                <w:rFonts w:hint="default" w:ascii="Times New Roman" w:hAnsi="Times New Roman" w:eastAsia="方正仿宋_GBK" w:cs="Times New Roman"/>
                <w:snapToGrid w:val="0"/>
                <w:color w:val="auto"/>
                <w:kern w:val="0"/>
                <w:sz w:val="28"/>
                <w:szCs w:val="28"/>
                <w:highlight w:val="none"/>
                <w:lang w:val="en-US" w:bidi="ar"/>
              </w:rPr>
              <w:t>高素质农民培育对象</w:t>
            </w:r>
            <w:r>
              <w:rPr>
                <w:rFonts w:hint="eastAsia" w:ascii="Times New Roman" w:hAnsi="Times New Roman" w:eastAsia="方正仿宋_GBK" w:cs="Times New Roman"/>
                <w:snapToGrid w:val="0"/>
                <w:color w:val="auto"/>
                <w:kern w:val="0"/>
                <w:sz w:val="28"/>
                <w:szCs w:val="28"/>
                <w:highlight w:val="none"/>
                <w:lang w:val="en-US" w:eastAsia="zh-CN" w:bidi="ar"/>
              </w:rPr>
              <w:t>评价率、</w:t>
            </w:r>
            <w:r>
              <w:rPr>
                <w:rFonts w:hint="default" w:ascii="Times New Roman" w:hAnsi="Times New Roman" w:eastAsia="方正仿宋_GBK" w:cs="Times New Roman"/>
                <w:snapToGrid w:val="0"/>
                <w:color w:val="auto"/>
                <w:kern w:val="0"/>
                <w:sz w:val="28"/>
                <w:szCs w:val="28"/>
                <w:highlight w:val="none"/>
                <w:lang w:val="en-US" w:bidi="ar"/>
              </w:rPr>
              <w:t>满意度：≥90%</w:t>
            </w:r>
            <w:r>
              <w:rPr>
                <w:rFonts w:hint="default" w:ascii="Times New Roman" w:hAnsi="Times New Roman" w:eastAsia="方正仿宋_GBK" w:cs="Times New Roman"/>
                <w:snapToGrid w:val="0"/>
                <w:color w:val="auto"/>
                <w:kern w:val="0"/>
                <w:sz w:val="28"/>
                <w:szCs w:val="28"/>
                <w:highlight w:val="none"/>
                <w:lang w:bidi="ar"/>
              </w:rPr>
              <w:t>；</w:t>
            </w:r>
          </w:p>
          <w:p w14:paraId="12197C47">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_GBK" w:cs="Times New Roman"/>
                <w:snapToGrid w:val="0"/>
                <w:color w:val="auto"/>
                <w:kern w:val="0"/>
                <w:sz w:val="28"/>
                <w:szCs w:val="28"/>
                <w:highlight w:val="none"/>
                <w:lang w:val="en-US" w:eastAsia="zh-CN" w:bidi="ar"/>
              </w:rPr>
            </w:pPr>
            <w:r>
              <w:rPr>
                <w:rFonts w:hint="default" w:ascii="Times New Roman" w:hAnsi="Times New Roman" w:eastAsia="方正仿宋_GBK" w:cs="Times New Roman"/>
                <w:snapToGrid w:val="0"/>
                <w:color w:val="auto"/>
                <w:kern w:val="0"/>
                <w:sz w:val="28"/>
                <w:szCs w:val="28"/>
                <w:highlight w:val="none"/>
                <w:lang w:val="en-US" w:eastAsia="zh-CN" w:bidi="ar"/>
              </w:rPr>
              <w:t>发放4本以上正规培训教材，提供1份精品课程视频</w:t>
            </w:r>
            <w:r>
              <w:rPr>
                <w:rFonts w:hint="eastAsia" w:ascii="Times New Roman" w:hAnsi="Times New Roman" w:eastAsia="方正仿宋_GBK" w:cs="Times New Roman"/>
                <w:snapToGrid w:val="0"/>
                <w:color w:val="auto"/>
                <w:kern w:val="0"/>
                <w:sz w:val="28"/>
                <w:szCs w:val="28"/>
                <w:highlight w:val="none"/>
                <w:lang w:val="en-US" w:eastAsia="zh-CN" w:bidi="ar"/>
              </w:rPr>
              <w:t>资料；</w:t>
            </w:r>
          </w:p>
          <w:p w14:paraId="534D7174">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_GBK" w:cs="Times New Roman"/>
                <w:snapToGrid w:val="0"/>
                <w:color w:val="auto"/>
                <w:kern w:val="0"/>
                <w:sz w:val="28"/>
                <w:szCs w:val="28"/>
                <w:highlight w:val="none"/>
                <w:lang w:val="en-US" w:eastAsia="zh-CN" w:bidi="ar"/>
              </w:rPr>
            </w:pPr>
            <w:r>
              <w:rPr>
                <w:rFonts w:hint="default" w:ascii="Times New Roman" w:hAnsi="Times New Roman" w:eastAsia="方正仿宋_GBK" w:cs="Times New Roman"/>
                <w:snapToGrid w:val="0"/>
                <w:color w:val="auto"/>
                <w:kern w:val="0"/>
                <w:sz w:val="28"/>
                <w:szCs w:val="28"/>
                <w:highlight w:val="none"/>
                <w:lang w:val="en-US" w:eastAsia="zh-CN" w:bidi="ar"/>
              </w:rPr>
              <w:t>组织完成全国农业科教云平台、</w:t>
            </w:r>
            <w:r>
              <w:rPr>
                <w:rFonts w:hint="eastAsia" w:ascii="Times New Roman" w:hAnsi="Times New Roman" w:eastAsia="方正仿宋_GBK" w:cs="Times New Roman"/>
                <w:snapToGrid w:val="0"/>
                <w:color w:val="auto"/>
                <w:kern w:val="0"/>
                <w:sz w:val="28"/>
                <w:szCs w:val="28"/>
                <w:highlight w:val="none"/>
                <w:lang w:val="en-US" w:eastAsia="zh-CN" w:bidi="ar"/>
              </w:rPr>
              <w:t>“</w:t>
            </w:r>
            <w:r>
              <w:rPr>
                <w:rFonts w:hint="default" w:ascii="Times New Roman" w:hAnsi="Times New Roman" w:eastAsia="方正仿宋_GBK" w:cs="Times New Roman"/>
                <w:snapToGrid w:val="0"/>
                <w:color w:val="auto"/>
                <w:kern w:val="0"/>
                <w:sz w:val="28"/>
                <w:szCs w:val="28"/>
                <w:highlight w:val="none"/>
                <w:lang w:val="en-US" w:eastAsia="zh-CN" w:bidi="ar"/>
              </w:rPr>
              <w:t>云上智农</w:t>
            </w:r>
            <w:r>
              <w:rPr>
                <w:rFonts w:hint="eastAsia" w:ascii="Times New Roman" w:hAnsi="Times New Roman" w:eastAsia="方正仿宋_GBK" w:cs="Times New Roman"/>
                <w:snapToGrid w:val="0"/>
                <w:color w:val="auto"/>
                <w:kern w:val="0"/>
                <w:sz w:val="28"/>
                <w:szCs w:val="28"/>
                <w:highlight w:val="none"/>
                <w:lang w:val="en-US" w:eastAsia="zh-CN" w:bidi="ar"/>
              </w:rPr>
              <w:t>”</w:t>
            </w:r>
            <w:r>
              <w:rPr>
                <w:rFonts w:hint="default" w:ascii="Times New Roman" w:hAnsi="Times New Roman" w:eastAsia="方正仿宋_GBK" w:cs="Times New Roman"/>
                <w:snapToGrid w:val="0"/>
                <w:color w:val="auto"/>
                <w:kern w:val="0"/>
                <w:sz w:val="28"/>
                <w:szCs w:val="28"/>
                <w:highlight w:val="none"/>
                <w:lang w:val="en-US" w:eastAsia="zh-CN" w:bidi="ar"/>
              </w:rPr>
              <w:t>APP相关课程学习；</w:t>
            </w:r>
          </w:p>
          <w:p w14:paraId="3CD10C13">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_GBK" w:cs="Times New Roman"/>
                <w:snapToGrid w:val="0"/>
                <w:color w:val="auto"/>
                <w:kern w:val="0"/>
                <w:sz w:val="28"/>
                <w:szCs w:val="28"/>
                <w:highlight w:val="none"/>
                <w:lang w:val="en-US" w:eastAsia="zh-CN" w:bidi="ar"/>
              </w:rPr>
            </w:pPr>
            <w:r>
              <w:rPr>
                <w:rFonts w:hint="default" w:ascii="Times New Roman" w:hAnsi="Times New Roman" w:eastAsia="方正仿宋_GBK" w:cs="Times New Roman"/>
                <w:snapToGrid w:val="0"/>
                <w:color w:val="auto"/>
                <w:kern w:val="0"/>
                <w:sz w:val="28"/>
                <w:szCs w:val="28"/>
                <w:highlight w:val="none"/>
                <w:lang w:val="en-US" w:eastAsia="zh-CN" w:bidi="ar"/>
              </w:rPr>
              <w:t>组织完成电商学习基地或实训学习基地参观学习任务</w:t>
            </w:r>
            <w:r>
              <w:rPr>
                <w:rFonts w:hint="eastAsia" w:ascii="Times New Roman" w:hAnsi="Times New Roman" w:eastAsia="方正仿宋_GBK" w:cs="Times New Roman"/>
                <w:snapToGrid w:val="0"/>
                <w:color w:val="auto"/>
                <w:kern w:val="0"/>
                <w:sz w:val="28"/>
                <w:szCs w:val="28"/>
                <w:highlight w:val="none"/>
                <w:lang w:val="en-US" w:eastAsia="zh-CN" w:bidi="ar"/>
              </w:rPr>
              <w:t>；</w:t>
            </w:r>
          </w:p>
          <w:p w14:paraId="7C1DA336">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_GBK" w:cs="Times New Roman"/>
                <w:snapToGrid w:val="0"/>
                <w:color w:val="auto"/>
                <w:kern w:val="0"/>
                <w:sz w:val="28"/>
                <w:szCs w:val="28"/>
                <w:highlight w:val="none"/>
                <w:lang w:val="en-US" w:eastAsia="zh-CN" w:bidi="ar"/>
              </w:rPr>
            </w:pPr>
            <w:r>
              <w:rPr>
                <w:rFonts w:hint="default" w:ascii="Times New Roman" w:hAnsi="Times New Roman" w:eastAsia="方正仿宋_GBK" w:cs="Times New Roman"/>
                <w:snapToGrid w:val="0"/>
                <w:color w:val="auto"/>
                <w:kern w:val="0"/>
                <w:sz w:val="28"/>
                <w:szCs w:val="28"/>
                <w:highlight w:val="none"/>
                <w:lang w:val="en-US" w:bidi="ar"/>
              </w:rPr>
              <w:t>每一期培训班要在中央或省（市）级主要媒体刊播至少一篇综合性报道；</w:t>
            </w:r>
          </w:p>
          <w:p w14:paraId="5C868327">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_GBK" w:cs="Times New Roman"/>
                <w:snapToGrid w:val="0"/>
                <w:color w:val="auto"/>
                <w:kern w:val="0"/>
                <w:sz w:val="28"/>
                <w:szCs w:val="28"/>
                <w:highlight w:val="none"/>
                <w:lang w:val="en-US" w:eastAsia="zh-CN" w:bidi="ar"/>
              </w:rPr>
            </w:pPr>
            <w:r>
              <w:rPr>
                <w:rFonts w:hint="default" w:ascii="Times New Roman" w:hAnsi="Times New Roman" w:eastAsia="方正仿宋_GBK" w:cs="Times New Roman"/>
                <w:snapToGrid w:val="0"/>
                <w:color w:val="auto"/>
                <w:kern w:val="0"/>
                <w:sz w:val="28"/>
                <w:szCs w:val="28"/>
                <w:highlight w:val="none"/>
                <w:lang w:val="en-US" w:bidi="ar"/>
              </w:rPr>
              <w:t>资金使用</w:t>
            </w:r>
            <w:r>
              <w:rPr>
                <w:rFonts w:hint="eastAsia" w:ascii="Times New Roman" w:hAnsi="Times New Roman" w:eastAsia="方正仿宋_GBK" w:cs="Times New Roman"/>
                <w:snapToGrid w:val="0"/>
                <w:color w:val="auto"/>
                <w:kern w:val="0"/>
                <w:sz w:val="28"/>
                <w:szCs w:val="28"/>
                <w:highlight w:val="none"/>
                <w:lang w:val="en-US" w:eastAsia="zh-CN" w:bidi="ar"/>
              </w:rPr>
              <w:t>无</w:t>
            </w:r>
            <w:r>
              <w:rPr>
                <w:rFonts w:hint="default" w:ascii="Times New Roman" w:hAnsi="Times New Roman" w:eastAsia="方正仿宋_GBK" w:cs="Times New Roman"/>
                <w:snapToGrid w:val="0"/>
                <w:color w:val="auto"/>
                <w:kern w:val="0"/>
                <w:sz w:val="28"/>
                <w:szCs w:val="28"/>
                <w:highlight w:val="none"/>
                <w:lang w:val="en-US" w:bidi="ar"/>
              </w:rPr>
              <w:t>重大违规违纪</w:t>
            </w:r>
            <w:r>
              <w:rPr>
                <w:rFonts w:hint="default" w:ascii="Times New Roman" w:hAnsi="Times New Roman" w:eastAsia="方正仿宋_GBK" w:cs="Times New Roman"/>
                <w:snapToGrid w:val="0"/>
                <w:color w:val="auto"/>
                <w:kern w:val="0"/>
                <w:sz w:val="28"/>
                <w:szCs w:val="28"/>
                <w:highlight w:val="none"/>
                <w:lang w:bidi="ar"/>
              </w:rPr>
              <w:t>问题</w:t>
            </w:r>
            <w:r>
              <w:rPr>
                <w:rFonts w:hint="eastAsia" w:ascii="Times New Roman" w:hAnsi="Times New Roman" w:eastAsia="方正仿宋_GBK" w:cs="Times New Roman"/>
                <w:snapToGrid w:val="0"/>
                <w:color w:val="auto"/>
                <w:kern w:val="0"/>
                <w:sz w:val="28"/>
                <w:szCs w:val="28"/>
                <w:highlight w:val="none"/>
                <w:lang w:eastAsia="zh-CN" w:bidi="ar"/>
              </w:rPr>
              <w:t>，标准</w:t>
            </w:r>
            <w:r>
              <w:rPr>
                <w:rFonts w:hint="default" w:ascii="Times New Roman" w:hAnsi="Times New Roman" w:eastAsia="方正仿宋_GBK" w:cs="Times New Roman"/>
                <w:snapToGrid w:val="0"/>
                <w:color w:val="auto"/>
                <w:kern w:val="0"/>
                <w:sz w:val="28"/>
                <w:szCs w:val="28"/>
                <w:highlight w:val="none"/>
                <w:lang w:val="en-US" w:eastAsia="zh-CN" w:bidi="ar"/>
              </w:rPr>
              <w:t>不超过</w:t>
            </w:r>
            <w:r>
              <w:rPr>
                <w:rFonts w:hint="default" w:ascii="Times New Roman" w:hAnsi="Times New Roman" w:eastAsia="方正仿宋_GBK" w:cs="Times New Roman"/>
                <w:snapToGrid w:val="0"/>
                <w:color w:val="auto"/>
                <w:kern w:val="0"/>
                <w:sz w:val="28"/>
                <w:szCs w:val="28"/>
                <w:highlight w:val="none"/>
                <w:lang w:eastAsia="zh-CN" w:bidi="ar"/>
              </w:rPr>
              <w:t>500元/人/天</w:t>
            </w:r>
            <w:r>
              <w:rPr>
                <w:rFonts w:hint="eastAsia" w:ascii="Times New Roman" w:hAnsi="Times New Roman" w:eastAsia="方正仿宋_GBK" w:cs="Times New Roman"/>
                <w:snapToGrid w:val="0"/>
                <w:color w:val="auto"/>
                <w:kern w:val="0"/>
                <w:sz w:val="28"/>
                <w:szCs w:val="28"/>
                <w:highlight w:val="none"/>
                <w:lang w:eastAsia="zh-CN" w:bidi="ar"/>
              </w:rPr>
              <w:t>。</w:t>
            </w:r>
          </w:p>
        </w:tc>
      </w:tr>
      <w:tr w14:paraId="7BA9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489" w:type="pct"/>
            <w:tcBorders>
              <w:top w:val="single" w:color="auto" w:sz="4" w:space="0"/>
              <w:left w:val="single" w:color="000000" w:sz="4" w:space="0"/>
              <w:bottom w:val="single" w:color="auto" w:sz="4" w:space="0"/>
              <w:right w:val="single" w:color="000000" w:sz="4" w:space="0"/>
            </w:tcBorders>
            <w:noWrap w:val="0"/>
            <w:vAlign w:val="center"/>
          </w:tcPr>
          <w:p w14:paraId="28C780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snapToGrid w:val="0"/>
                <w:color w:val="auto"/>
                <w:kern w:val="0"/>
                <w:sz w:val="28"/>
                <w:szCs w:val="28"/>
                <w:highlight w:val="none"/>
                <w:lang w:val="en-US" w:eastAsia="zh-CN" w:bidi="ar"/>
              </w:rPr>
            </w:pPr>
            <w:r>
              <w:rPr>
                <w:rFonts w:hint="eastAsia" w:ascii="Times New Roman" w:hAnsi="Times New Roman" w:eastAsia="方正仿宋_GBK" w:cs="Times New Roman"/>
                <w:snapToGrid w:val="0"/>
                <w:color w:val="auto"/>
                <w:kern w:val="0"/>
                <w:sz w:val="28"/>
                <w:szCs w:val="28"/>
                <w:highlight w:val="none"/>
                <w:lang w:val="en-US" w:eastAsia="zh-CN" w:bidi="ar"/>
              </w:rPr>
              <w:t>2</w:t>
            </w:r>
          </w:p>
        </w:tc>
        <w:tc>
          <w:tcPr>
            <w:tcW w:w="721" w:type="pct"/>
            <w:tcBorders>
              <w:top w:val="single" w:color="auto" w:sz="4" w:space="0"/>
              <w:left w:val="single" w:color="000000" w:sz="4" w:space="0"/>
              <w:bottom w:val="single" w:color="auto" w:sz="4" w:space="0"/>
              <w:right w:val="single" w:color="000000" w:sz="4" w:space="0"/>
            </w:tcBorders>
            <w:noWrap w:val="0"/>
            <w:vAlign w:val="center"/>
          </w:tcPr>
          <w:p w14:paraId="5C7DB8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snapToGrid w:val="0"/>
                <w:color w:val="auto"/>
                <w:kern w:val="0"/>
                <w:sz w:val="28"/>
                <w:szCs w:val="28"/>
                <w:highlight w:val="none"/>
                <w:lang w:eastAsia="zh-CN" w:bidi="ar"/>
              </w:rPr>
            </w:pPr>
            <w:r>
              <w:rPr>
                <w:rFonts w:hint="eastAsia" w:ascii="Times New Roman" w:hAnsi="Times New Roman" w:eastAsia="方正仿宋_GBK" w:cs="Times New Roman"/>
                <w:snapToGrid w:val="0"/>
                <w:color w:val="auto"/>
                <w:kern w:val="0"/>
                <w:sz w:val="28"/>
                <w:szCs w:val="28"/>
                <w:highlight w:val="none"/>
                <w:lang w:eastAsia="zh-CN" w:bidi="ar"/>
              </w:rPr>
              <w:t>惠阳区</w:t>
            </w:r>
          </w:p>
        </w:tc>
        <w:tc>
          <w:tcPr>
            <w:tcW w:w="785" w:type="pct"/>
            <w:tcBorders>
              <w:top w:val="single" w:color="auto" w:sz="4" w:space="0"/>
              <w:left w:val="single" w:color="000000" w:sz="4" w:space="0"/>
              <w:bottom w:val="single" w:color="auto" w:sz="4" w:space="0"/>
              <w:right w:val="single" w:color="000000" w:sz="4" w:space="0"/>
            </w:tcBorders>
            <w:noWrap w:val="0"/>
            <w:vAlign w:val="center"/>
          </w:tcPr>
          <w:p w14:paraId="68D8AF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snapToGrid w:val="0"/>
                <w:color w:val="auto"/>
                <w:kern w:val="0"/>
                <w:sz w:val="28"/>
                <w:szCs w:val="28"/>
                <w:highlight w:val="none"/>
                <w:lang w:val="en-US" w:eastAsia="zh-CN" w:bidi="ar"/>
              </w:rPr>
            </w:pPr>
            <w:r>
              <w:rPr>
                <w:rFonts w:hint="eastAsia" w:ascii="Times New Roman" w:hAnsi="Times New Roman" w:eastAsia="方正仿宋_GBK" w:cs="Times New Roman"/>
                <w:snapToGrid w:val="0"/>
                <w:color w:val="auto"/>
                <w:kern w:val="0"/>
                <w:sz w:val="28"/>
                <w:szCs w:val="28"/>
                <w:highlight w:val="none"/>
                <w:lang w:val="en-US" w:eastAsia="zh-CN" w:bidi="ar"/>
              </w:rPr>
              <w:t>61</w:t>
            </w:r>
          </w:p>
        </w:tc>
        <w:tc>
          <w:tcPr>
            <w:tcW w:w="3004" w:type="pct"/>
            <w:vMerge w:val="continue"/>
            <w:tcBorders>
              <w:left w:val="single" w:color="000000" w:sz="4" w:space="0"/>
              <w:right w:val="single" w:color="000000" w:sz="4" w:space="0"/>
            </w:tcBorders>
            <w:noWrap w:val="0"/>
            <w:vAlign w:val="center"/>
          </w:tcPr>
          <w:p w14:paraId="078E023F">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center"/>
              <w:rPr>
                <w:rFonts w:hint="default" w:ascii="Times New Roman" w:hAnsi="Times New Roman" w:eastAsia="方正仿宋_GBK" w:cs="Times New Roman"/>
                <w:snapToGrid w:val="0"/>
                <w:color w:val="auto"/>
                <w:kern w:val="0"/>
                <w:sz w:val="28"/>
                <w:szCs w:val="28"/>
                <w:highlight w:val="none"/>
                <w:lang w:bidi="ar"/>
              </w:rPr>
            </w:pPr>
          </w:p>
        </w:tc>
      </w:tr>
      <w:tr w14:paraId="4452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0" w:hRule="atLeast"/>
          <w:jc w:val="center"/>
        </w:trPr>
        <w:tc>
          <w:tcPr>
            <w:tcW w:w="489" w:type="pct"/>
            <w:tcBorders>
              <w:top w:val="single" w:color="auto" w:sz="4" w:space="0"/>
              <w:left w:val="single" w:color="000000" w:sz="4" w:space="0"/>
              <w:bottom w:val="single" w:color="auto" w:sz="4" w:space="0"/>
              <w:right w:val="single" w:color="000000" w:sz="4" w:space="0"/>
            </w:tcBorders>
            <w:noWrap w:val="0"/>
            <w:vAlign w:val="center"/>
          </w:tcPr>
          <w:p w14:paraId="539428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snapToGrid w:val="0"/>
                <w:color w:val="auto"/>
                <w:kern w:val="0"/>
                <w:sz w:val="28"/>
                <w:szCs w:val="28"/>
                <w:highlight w:val="none"/>
                <w:lang w:val="en-US" w:eastAsia="zh-CN" w:bidi="ar"/>
              </w:rPr>
            </w:pPr>
            <w:r>
              <w:rPr>
                <w:rFonts w:hint="eastAsia" w:ascii="Times New Roman" w:hAnsi="Times New Roman" w:eastAsia="方正仿宋_GBK" w:cs="Times New Roman"/>
                <w:snapToGrid w:val="0"/>
                <w:color w:val="auto"/>
                <w:kern w:val="0"/>
                <w:sz w:val="28"/>
                <w:szCs w:val="28"/>
                <w:highlight w:val="none"/>
                <w:lang w:val="en-US" w:eastAsia="zh-CN" w:bidi="ar"/>
              </w:rPr>
              <w:t>3</w:t>
            </w:r>
          </w:p>
        </w:tc>
        <w:tc>
          <w:tcPr>
            <w:tcW w:w="721" w:type="pct"/>
            <w:tcBorders>
              <w:top w:val="single" w:color="auto" w:sz="4" w:space="0"/>
              <w:left w:val="single" w:color="000000" w:sz="4" w:space="0"/>
              <w:bottom w:val="single" w:color="auto" w:sz="4" w:space="0"/>
              <w:right w:val="single" w:color="000000" w:sz="4" w:space="0"/>
            </w:tcBorders>
            <w:noWrap w:val="0"/>
            <w:vAlign w:val="center"/>
          </w:tcPr>
          <w:p w14:paraId="63B815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snapToGrid w:val="0"/>
                <w:color w:val="auto"/>
                <w:kern w:val="0"/>
                <w:sz w:val="28"/>
                <w:szCs w:val="28"/>
                <w:highlight w:val="none"/>
                <w:lang w:eastAsia="zh-CN" w:bidi="ar"/>
              </w:rPr>
            </w:pPr>
            <w:r>
              <w:rPr>
                <w:rFonts w:hint="eastAsia" w:ascii="Times New Roman" w:hAnsi="Times New Roman" w:eastAsia="方正仿宋_GBK" w:cs="Times New Roman"/>
                <w:snapToGrid w:val="0"/>
                <w:color w:val="auto"/>
                <w:kern w:val="0"/>
                <w:sz w:val="28"/>
                <w:szCs w:val="28"/>
                <w:highlight w:val="none"/>
                <w:lang w:eastAsia="zh-CN" w:bidi="ar"/>
              </w:rPr>
              <w:t>惠东县</w:t>
            </w:r>
          </w:p>
        </w:tc>
        <w:tc>
          <w:tcPr>
            <w:tcW w:w="785" w:type="pct"/>
            <w:tcBorders>
              <w:top w:val="single" w:color="auto" w:sz="4" w:space="0"/>
              <w:left w:val="single" w:color="000000" w:sz="4" w:space="0"/>
              <w:bottom w:val="single" w:color="auto" w:sz="4" w:space="0"/>
              <w:right w:val="single" w:color="000000" w:sz="4" w:space="0"/>
            </w:tcBorders>
            <w:noWrap w:val="0"/>
            <w:vAlign w:val="center"/>
          </w:tcPr>
          <w:p w14:paraId="1E5DAE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snapToGrid w:val="0"/>
                <w:color w:val="auto"/>
                <w:kern w:val="0"/>
                <w:sz w:val="28"/>
                <w:szCs w:val="28"/>
                <w:highlight w:val="none"/>
                <w:lang w:val="en-US" w:eastAsia="zh-CN" w:bidi="ar"/>
              </w:rPr>
            </w:pPr>
            <w:r>
              <w:rPr>
                <w:rFonts w:hint="eastAsia" w:ascii="Times New Roman" w:hAnsi="Times New Roman" w:eastAsia="方正仿宋_GBK" w:cs="Times New Roman"/>
                <w:snapToGrid w:val="0"/>
                <w:color w:val="auto"/>
                <w:kern w:val="0"/>
                <w:sz w:val="28"/>
                <w:szCs w:val="28"/>
                <w:highlight w:val="none"/>
                <w:lang w:val="en-US" w:eastAsia="zh-CN" w:bidi="ar"/>
              </w:rPr>
              <w:t>90</w:t>
            </w:r>
          </w:p>
        </w:tc>
        <w:tc>
          <w:tcPr>
            <w:tcW w:w="3004" w:type="pct"/>
            <w:vMerge w:val="continue"/>
            <w:tcBorders>
              <w:left w:val="single" w:color="000000" w:sz="4" w:space="0"/>
              <w:right w:val="single" w:color="000000" w:sz="4" w:space="0"/>
            </w:tcBorders>
            <w:noWrap w:val="0"/>
            <w:vAlign w:val="center"/>
          </w:tcPr>
          <w:p w14:paraId="1778EA09">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center"/>
              <w:rPr>
                <w:rFonts w:hint="default" w:ascii="Times New Roman" w:hAnsi="Times New Roman" w:eastAsia="方正仿宋_GBK" w:cs="Times New Roman"/>
                <w:snapToGrid w:val="0"/>
                <w:color w:val="auto"/>
                <w:kern w:val="0"/>
                <w:sz w:val="28"/>
                <w:szCs w:val="28"/>
                <w:highlight w:val="none"/>
                <w:lang w:bidi="ar"/>
              </w:rPr>
            </w:pPr>
          </w:p>
        </w:tc>
      </w:tr>
      <w:tr w14:paraId="6964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489" w:type="pct"/>
            <w:tcBorders>
              <w:top w:val="single" w:color="auto" w:sz="4" w:space="0"/>
              <w:left w:val="single" w:color="000000" w:sz="4" w:space="0"/>
              <w:bottom w:val="single" w:color="auto" w:sz="4" w:space="0"/>
              <w:right w:val="single" w:color="000000" w:sz="4" w:space="0"/>
            </w:tcBorders>
            <w:noWrap w:val="0"/>
            <w:vAlign w:val="center"/>
          </w:tcPr>
          <w:p w14:paraId="549634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snapToGrid w:val="0"/>
                <w:color w:val="auto"/>
                <w:kern w:val="0"/>
                <w:sz w:val="28"/>
                <w:szCs w:val="28"/>
                <w:highlight w:val="none"/>
                <w:lang w:val="en-US" w:eastAsia="zh-CN" w:bidi="ar"/>
              </w:rPr>
            </w:pPr>
            <w:r>
              <w:rPr>
                <w:rFonts w:hint="eastAsia" w:ascii="Times New Roman" w:hAnsi="Times New Roman" w:eastAsia="方正仿宋_GBK" w:cs="Times New Roman"/>
                <w:snapToGrid w:val="0"/>
                <w:color w:val="auto"/>
                <w:kern w:val="0"/>
                <w:sz w:val="28"/>
                <w:szCs w:val="28"/>
                <w:highlight w:val="none"/>
                <w:lang w:val="en-US" w:eastAsia="zh-CN" w:bidi="ar"/>
              </w:rPr>
              <w:t>4</w:t>
            </w:r>
          </w:p>
        </w:tc>
        <w:tc>
          <w:tcPr>
            <w:tcW w:w="721" w:type="pct"/>
            <w:tcBorders>
              <w:top w:val="single" w:color="auto" w:sz="4" w:space="0"/>
              <w:left w:val="single" w:color="000000" w:sz="4" w:space="0"/>
              <w:bottom w:val="single" w:color="auto" w:sz="4" w:space="0"/>
              <w:right w:val="single" w:color="000000" w:sz="4" w:space="0"/>
            </w:tcBorders>
            <w:noWrap w:val="0"/>
            <w:vAlign w:val="center"/>
          </w:tcPr>
          <w:p w14:paraId="4F1B4C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snapToGrid w:val="0"/>
                <w:color w:val="auto"/>
                <w:kern w:val="0"/>
                <w:sz w:val="28"/>
                <w:szCs w:val="28"/>
                <w:highlight w:val="none"/>
                <w:lang w:eastAsia="zh-CN" w:bidi="ar"/>
              </w:rPr>
            </w:pPr>
            <w:r>
              <w:rPr>
                <w:rFonts w:hint="eastAsia" w:ascii="Times New Roman" w:hAnsi="Times New Roman" w:eastAsia="方正仿宋_GBK" w:cs="Times New Roman"/>
                <w:snapToGrid w:val="0"/>
                <w:color w:val="auto"/>
                <w:kern w:val="0"/>
                <w:sz w:val="28"/>
                <w:szCs w:val="28"/>
                <w:highlight w:val="none"/>
                <w:lang w:eastAsia="zh-CN" w:bidi="ar"/>
              </w:rPr>
              <w:t>博罗县</w:t>
            </w:r>
          </w:p>
        </w:tc>
        <w:tc>
          <w:tcPr>
            <w:tcW w:w="785" w:type="pct"/>
            <w:tcBorders>
              <w:top w:val="single" w:color="auto" w:sz="4" w:space="0"/>
              <w:left w:val="single" w:color="000000" w:sz="4" w:space="0"/>
              <w:bottom w:val="single" w:color="auto" w:sz="4" w:space="0"/>
              <w:right w:val="single" w:color="000000" w:sz="4" w:space="0"/>
            </w:tcBorders>
            <w:noWrap w:val="0"/>
            <w:vAlign w:val="center"/>
          </w:tcPr>
          <w:p w14:paraId="7CF84A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snapToGrid w:val="0"/>
                <w:color w:val="auto"/>
                <w:kern w:val="0"/>
                <w:sz w:val="28"/>
                <w:szCs w:val="28"/>
                <w:highlight w:val="none"/>
                <w:lang w:val="en-US" w:eastAsia="zh-CN" w:bidi="ar"/>
              </w:rPr>
            </w:pPr>
            <w:r>
              <w:rPr>
                <w:rFonts w:hint="eastAsia" w:ascii="Times New Roman" w:hAnsi="Times New Roman" w:eastAsia="方正仿宋_GBK" w:cs="Times New Roman"/>
                <w:snapToGrid w:val="0"/>
                <w:color w:val="auto"/>
                <w:kern w:val="0"/>
                <w:sz w:val="28"/>
                <w:szCs w:val="28"/>
                <w:highlight w:val="none"/>
                <w:lang w:val="en-US" w:eastAsia="zh-CN" w:bidi="ar"/>
              </w:rPr>
              <w:t>90</w:t>
            </w:r>
          </w:p>
        </w:tc>
        <w:tc>
          <w:tcPr>
            <w:tcW w:w="3004" w:type="pct"/>
            <w:vMerge w:val="continue"/>
            <w:tcBorders>
              <w:left w:val="single" w:color="000000" w:sz="4" w:space="0"/>
              <w:right w:val="single" w:color="000000" w:sz="4" w:space="0"/>
            </w:tcBorders>
            <w:noWrap w:val="0"/>
            <w:vAlign w:val="center"/>
          </w:tcPr>
          <w:p w14:paraId="6CD81013">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center"/>
              <w:rPr>
                <w:rFonts w:hint="default" w:ascii="Times New Roman" w:hAnsi="Times New Roman" w:eastAsia="方正仿宋_GBK" w:cs="Times New Roman"/>
                <w:snapToGrid w:val="0"/>
                <w:color w:val="auto"/>
                <w:kern w:val="0"/>
                <w:sz w:val="28"/>
                <w:szCs w:val="28"/>
                <w:highlight w:val="none"/>
                <w:lang w:bidi="ar"/>
              </w:rPr>
            </w:pPr>
          </w:p>
        </w:tc>
      </w:tr>
      <w:tr w14:paraId="4654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0" w:hRule="atLeast"/>
          <w:jc w:val="center"/>
        </w:trPr>
        <w:tc>
          <w:tcPr>
            <w:tcW w:w="489" w:type="pct"/>
            <w:tcBorders>
              <w:top w:val="single" w:color="auto" w:sz="4" w:space="0"/>
              <w:left w:val="single" w:color="000000" w:sz="4" w:space="0"/>
              <w:bottom w:val="single" w:color="auto" w:sz="4" w:space="0"/>
              <w:right w:val="single" w:color="000000" w:sz="4" w:space="0"/>
            </w:tcBorders>
            <w:noWrap w:val="0"/>
            <w:vAlign w:val="center"/>
          </w:tcPr>
          <w:p w14:paraId="373BF6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snapToGrid w:val="0"/>
                <w:color w:val="auto"/>
                <w:kern w:val="0"/>
                <w:sz w:val="28"/>
                <w:szCs w:val="28"/>
                <w:highlight w:val="none"/>
                <w:lang w:val="en-US" w:eastAsia="zh-CN" w:bidi="ar"/>
              </w:rPr>
            </w:pPr>
            <w:r>
              <w:rPr>
                <w:rFonts w:hint="eastAsia" w:ascii="Times New Roman" w:hAnsi="Times New Roman" w:eastAsia="方正仿宋_GBK" w:cs="Times New Roman"/>
                <w:snapToGrid w:val="0"/>
                <w:color w:val="auto"/>
                <w:kern w:val="0"/>
                <w:sz w:val="28"/>
                <w:szCs w:val="28"/>
                <w:highlight w:val="none"/>
                <w:lang w:val="en-US" w:eastAsia="zh-CN" w:bidi="ar"/>
              </w:rPr>
              <w:t>5</w:t>
            </w:r>
          </w:p>
        </w:tc>
        <w:tc>
          <w:tcPr>
            <w:tcW w:w="721" w:type="pct"/>
            <w:tcBorders>
              <w:top w:val="single" w:color="auto" w:sz="4" w:space="0"/>
              <w:left w:val="single" w:color="000000" w:sz="4" w:space="0"/>
              <w:bottom w:val="single" w:color="auto" w:sz="4" w:space="0"/>
              <w:right w:val="single" w:color="000000" w:sz="4" w:space="0"/>
            </w:tcBorders>
            <w:noWrap w:val="0"/>
            <w:vAlign w:val="center"/>
          </w:tcPr>
          <w:p w14:paraId="3DB567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snapToGrid w:val="0"/>
                <w:color w:val="auto"/>
                <w:kern w:val="0"/>
                <w:sz w:val="28"/>
                <w:szCs w:val="28"/>
                <w:highlight w:val="none"/>
                <w:lang w:eastAsia="zh-CN" w:bidi="ar"/>
              </w:rPr>
            </w:pPr>
            <w:r>
              <w:rPr>
                <w:rFonts w:hint="eastAsia" w:ascii="Times New Roman" w:hAnsi="Times New Roman" w:eastAsia="方正仿宋_GBK" w:cs="Times New Roman"/>
                <w:snapToGrid w:val="0"/>
                <w:color w:val="auto"/>
                <w:kern w:val="0"/>
                <w:sz w:val="28"/>
                <w:szCs w:val="28"/>
                <w:highlight w:val="none"/>
                <w:lang w:eastAsia="zh-CN" w:bidi="ar"/>
              </w:rPr>
              <w:t>龙门县</w:t>
            </w:r>
          </w:p>
        </w:tc>
        <w:tc>
          <w:tcPr>
            <w:tcW w:w="785" w:type="pct"/>
            <w:tcBorders>
              <w:top w:val="single" w:color="auto" w:sz="4" w:space="0"/>
              <w:left w:val="single" w:color="000000" w:sz="4" w:space="0"/>
              <w:bottom w:val="single" w:color="auto" w:sz="4" w:space="0"/>
              <w:right w:val="single" w:color="000000" w:sz="4" w:space="0"/>
            </w:tcBorders>
            <w:noWrap w:val="0"/>
            <w:vAlign w:val="center"/>
          </w:tcPr>
          <w:p w14:paraId="5A404A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snapToGrid w:val="0"/>
                <w:color w:val="auto"/>
                <w:kern w:val="0"/>
                <w:sz w:val="28"/>
                <w:szCs w:val="28"/>
                <w:highlight w:val="none"/>
                <w:lang w:val="en-US" w:eastAsia="zh-CN" w:bidi="ar"/>
              </w:rPr>
            </w:pPr>
            <w:r>
              <w:rPr>
                <w:rFonts w:hint="eastAsia" w:ascii="Times New Roman" w:hAnsi="Times New Roman" w:eastAsia="方正仿宋_GBK" w:cs="Times New Roman"/>
                <w:snapToGrid w:val="0"/>
                <w:color w:val="auto"/>
                <w:kern w:val="0"/>
                <w:sz w:val="28"/>
                <w:szCs w:val="28"/>
                <w:highlight w:val="none"/>
                <w:lang w:val="en-US" w:eastAsia="zh-CN" w:bidi="ar"/>
              </w:rPr>
              <w:t>90</w:t>
            </w:r>
          </w:p>
        </w:tc>
        <w:tc>
          <w:tcPr>
            <w:tcW w:w="3004" w:type="pct"/>
            <w:vMerge w:val="continue"/>
            <w:tcBorders>
              <w:left w:val="single" w:color="000000" w:sz="4" w:space="0"/>
              <w:right w:val="single" w:color="000000" w:sz="4" w:space="0"/>
            </w:tcBorders>
            <w:noWrap w:val="0"/>
            <w:vAlign w:val="center"/>
          </w:tcPr>
          <w:p w14:paraId="21995479">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center"/>
              <w:rPr>
                <w:rFonts w:hint="default" w:ascii="Times New Roman" w:hAnsi="Times New Roman" w:eastAsia="方正仿宋_GBK" w:cs="Times New Roman"/>
                <w:snapToGrid w:val="0"/>
                <w:color w:val="auto"/>
                <w:kern w:val="0"/>
                <w:sz w:val="28"/>
                <w:szCs w:val="28"/>
                <w:highlight w:val="none"/>
                <w:lang w:bidi="ar"/>
              </w:rPr>
            </w:pPr>
          </w:p>
        </w:tc>
      </w:tr>
      <w:tr w14:paraId="2EA9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489" w:type="pct"/>
            <w:tcBorders>
              <w:top w:val="single" w:color="auto" w:sz="4" w:space="0"/>
              <w:left w:val="single" w:color="000000" w:sz="4" w:space="0"/>
              <w:bottom w:val="single" w:color="auto" w:sz="4" w:space="0"/>
              <w:right w:val="single" w:color="000000" w:sz="4" w:space="0"/>
            </w:tcBorders>
            <w:noWrap w:val="0"/>
            <w:vAlign w:val="center"/>
          </w:tcPr>
          <w:p w14:paraId="3A7185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snapToGrid w:val="0"/>
                <w:color w:val="auto"/>
                <w:kern w:val="0"/>
                <w:sz w:val="28"/>
                <w:szCs w:val="28"/>
                <w:highlight w:val="none"/>
                <w:lang w:val="en-US" w:eastAsia="zh-CN" w:bidi="ar"/>
              </w:rPr>
            </w:pPr>
            <w:r>
              <w:rPr>
                <w:rFonts w:hint="eastAsia" w:ascii="Times New Roman" w:hAnsi="Times New Roman" w:eastAsia="方正仿宋_GBK" w:cs="Times New Roman"/>
                <w:snapToGrid w:val="0"/>
                <w:color w:val="auto"/>
                <w:kern w:val="0"/>
                <w:sz w:val="28"/>
                <w:szCs w:val="28"/>
                <w:highlight w:val="none"/>
                <w:lang w:val="en-US" w:eastAsia="zh-CN" w:bidi="ar"/>
              </w:rPr>
              <w:t>6</w:t>
            </w:r>
          </w:p>
        </w:tc>
        <w:tc>
          <w:tcPr>
            <w:tcW w:w="721" w:type="pct"/>
            <w:tcBorders>
              <w:top w:val="single" w:color="auto" w:sz="4" w:space="0"/>
              <w:left w:val="single" w:color="000000" w:sz="4" w:space="0"/>
              <w:bottom w:val="single" w:color="auto" w:sz="4" w:space="0"/>
              <w:right w:val="single" w:color="000000" w:sz="4" w:space="0"/>
            </w:tcBorders>
            <w:noWrap w:val="0"/>
            <w:vAlign w:val="center"/>
          </w:tcPr>
          <w:p w14:paraId="136923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snapToGrid w:val="0"/>
                <w:color w:val="auto"/>
                <w:kern w:val="0"/>
                <w:sz w:val="28"/>
                <w:szCs w:val="28"/>
                <w:highlight w:val="none"/>
                <w:lang w:eastAsia="zh-CN" w:bidi="ar"/>
              </w:rPr>
            </w:pPr>
            <w:r>
              <w:rPr>
                <w:rFonts w:hint="eastAsia" w:ascii="Times New Roman" w:hAnsi="Times New Roman" w:eastAsia="方正仿宋_GBK" w:cs="Times New Roman"/>
                <w:snapToGrid w:val="0"/>
                <w:color w:val="auto"/>
                <w:kern w:val="0"/>
                <w:sz w:val="28"/>
                <w:szCs w:val="28"/>
                <w:highlight w:val="none"/>
                <w:lang w:eastAsia="zh-CN" w:bidi="ar"/>
              </w:rPr>
              <w:t>大亚湾区</w:t>
            </w:r>
          </w:p>
        </w:tc>
        <w:tc>
          <w:tcPr>
            <w:tcW w:w="785" w:type="pct"/>
            <w:tcBorders>
              <w:top w:val="single" w:color="auto" w:sz="4" w:space="0"/>
              <w:left w:val="single" w:color="000000" w:sz="4" w:space="0"/>
              <w:bottom w:val="single" w:color="auto" w:sz="4" w:space="0"/>
              <w:right w:val="single" w:color="000000" w:sz="4" w:space="0"/>
            </w:tcBorders>
            <w:noWrap w:val="0"/>
            <w:vAlign w:val="center"/>
          </w:tcPr>
          <w:p w14:paraId="736562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snapToGrid w:val="0"/>
                <w:color w:val="auto"/>
                <w:kern w:val="0"/>
                <w:sz w:val="28"/>
                <w:szCs w:val="28"/>
                <w:highlight w:val="none"/>
                <w:lang w:val="en-US" w:eastAsia="zh-CN" w:bidi="ar"/>
              </w:rPr>
            </w:pPr>
            <w:r>
              <w:rPr>
                <w:rFonts w:hint="eastAsia" w:ascii="Times New Roman" w:hAnsi="Times New Roman" w:eastAsia="方正仿宋_GBK" w:cs="Times New Roman"/>
                <w:snapToGrid w:val="0"/>
                <w:color w:val="auto"/>
                <w:kern w:val="0"/>
                <w:sz w:val="28"/>
                <w:szCs w:val="28"/>
                <w:highlight w:val="none"/>
                <w:lang w:val="en-US" w:eastAsia="zh-CN" w:bidi="ar"/>
              </w:rPr>
              <w:t>9</w:t>
            </w:r>
          </w:p>
        </w:tc>
        <w:tc>
          <w:tcPr>
            <w:tcW w:w="3004" w:type="pct"/>
            <w:vMerge w:val="continue"/>
            <w:tcBorders>
              <w:left w:val="single" w:color="000000" w:sz="4" w:space="0"/>
              <w:right w:val="single" w:color="000000" w:sz="4" w:space="0"/>
            </w:tcBorders>
            <w:noWrap w:val="0"/>
            <w:vAlign w:val="center"/>
          </w:tcPr>
          <w:p w14:paraId="304BB494">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center"/>
              <w:rPr>
                <w:rFonts w:hint="default" w:ascii="Times New Roman" w:hAnsi="Times New Roman" w:eastAsia="方正仿宋_GBK" w:cs="Times New Roman"/>
                <w:snapToGrid w:val="0"/>
                <w:color w:val="auto"/>
                <w:kern w:val="0"/>
                <w:sz w:val="28"/>
                <w:szCs w:val="28"/>
                <w:highlight w:val="none"/>
                <w:lang w:bidi="ar"/>
              </w:rPr>
            </w:pPr>
          </w:p>
        </w:tc>
      </w:tr>
      <w:tr w14:paraId="66EF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0" w:hRule="atLeast"/>
          <w:jc w:val="center"/>
        </w:trPr>
        <w:tc>
          <w:tcPr>
            <w:tcW w:w="489" w:type="pct"/>
            <w:tcBorders>
              <w:top w:val="single" w:color="auto" w:sz="4" w:space="0"/>
              <w:left w:val="single" w:color="000000" w:sz="4" w:space="0"/>
              <w:bottom w:val="single" w:color="auto" w:sz="4" w:space="0"/>
              <w:right w:val="single" w:color="000000" w:sz="4" w:space="0"/>
            </w:tcBorders>
            <w:noWrap w:val="0"/>
            <w:vAlign w:val="center"/>
          </w:tcPr>
          <w:p w14:paraId="3E2963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snapToGrid w:val="0"/>
                <w:color w:val="auto"/>
                <w:kern w:val="0"/>
                <w:sz w:val="28"/>
                <w:szCs w:val="28"/>
                <w:highlight w:val="none"/>
                <w:lang w:val="en-US" w:eastAsia="zh-CN" w:bidi="ar"/>
              </w:rPr>
            </w:pPr>
            <w:r>
              <w:rPr>
                <w:rFonts w:hint="eastAsia" w:ascii="Times New Roman" w:hAnsi="Times New Roman" w:eastAsia="方正仿宋_GBK" w:cs="Times New Roman"/>
                <w:snapToGrid w:val="0"/>
                <w:color w:val="auto"/>
                <w:kern w:val="0"/>
                <w:sz w:val="28"/>
                <w:szCs w:val="28"/>
                <w:highlight w:val="none"/>
                <w:lang w:val="en-US" w:eastAsia="zh-CN" w:bidi="ar"/>
              </w:rPr>
              <w:t>7</w:t>
            </w:r>
          </w:p>
        </w:tc>
        <w:tc>
          <w:tcPr>
            <w:tcW w:w="721" w:type="pct"/>
            <w:tcBorders>
              <w:top w:val="single" w:color="auto" w:sz="4" w:space="0"/>
              <w:left w:val="single" w:color="000000" w:sz="4" w:space="0"/>
              <w:bottom w:val="single" w:color="auto" w:sz="4" w:space="0"/>
              <w:right w:val="single" w:color="000000" w:sz="4" w:space="0"/>
            </w:tcBorders>
            <w:noWrap w:val="0"/>
            <w:vAlign w:val="center"/>
          </w:tcPr>
          <w:p w14:paraId="6B80A2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snapToGrid w:val="0"/>
                <w:color w:val="auto"/>
                <w:kern w:val="0"/>
                <w:sz w:val="28"/>
                <w:szCs w:val="28"/>
                <w:highlight w:val="none"/>
                <w:lang w:eastAsia="zh-CN" w:bidi="ar"/>
              </w:rPr>
            </w:pPr>
            <w:r>
              <w:rPr>
                <w:rFonts w:hint="eastAsia" w:ascii="Times New Roman" w:hAnsi="Times New Roman" w:eastAsia="方正仿宋_GBK" w:cs="Times New Roman"/>
                <w:snapToGrid w:val="0"/>
                <w:color w:val="auto"/>
                <w:kern w:val="0"/>
                <w:sz w:val="28"/>
                <w:szCs w:val="28"/>
                <w:highlight w:val="none"/>
                <w:lang w:eastAsia="zh-CN" w:bidi="ar"/>
              </w:rPr>
              <w:t>仲恺高新区</w:t>
            </w:r>
          </w:p>
        </w:tc>
        <w:tc>
          <w:tcPr>
            <w:tcW w:w="785" w:type="pct"/>
            <w:tcBorders>
              <w:top w:val="single" w:color="auto" w:sz="4" w:space="0"/>
              <w:left w:val="single" w:color="000000" w:sz="4" w:space="0"/>
              <w:bottom w:val="single" w:color="auto" w:sz="4" w:space="0"/>
              <w:right w:val="single" w:color="000000" w:sz="4" w:space="0"/>
            </w:tcBorders>
            <w:noWrap w:val="0"/>
            <w:vAlign w:val="center"/>
          </w:tcPr>
          <w:p w14:paraId="559DC5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snapToGrid w:val="0"/>
                <w:color w:val="auto"/>
                <w:kern w:val="0"/>
                <w:sz w:val="28"/>
                <w:szCs w:val="28"/>
                <w:highlight w:val="none"/>
                <w:lang w:val="en-US" w:eastAsia="zh-CN" w:bidi="ar"/>
              </w:rPr>
            </w:pPr>
            <w:r>
              <w:rPr>
                <w:rFonts w:hint="eastAsia" w:ascii="Times New Roman" w:hAnsi="Times New Roman" w:eastAsia="方正仿宋_GBK" w:cs="Times New Roman"/>
                <w:snapToGrid w:val="0"/>
                <w:color w:val="auto"/>
                <w:kern w:val="0"/>
                <w:sz w:val="28"/>
                <w:szCs w:val="28"/>
                <w:highlight w:val="none"/>
                <w:lang w:val="en-US" w:eastAsia="zh-CN" w:bidi="ar"/>
              </w:rPr>
              <w:t>20</w:t>
            </w:r>
          </w:p>
        </w:tc>
        <w:tc>
          <w:tcPr>
            <w:tcW w:w="3004" w:type="pct"/>
            <w:vMerge w:val="continue"/>
            <w:tcBorders>
              <w:left w:val="single" w:color="000000" w:sz="4" w:space="0"/>
              <w:right w:val="single" w:color="000000" w:sz="4" w:space="0"/>
            </w:tcBorders>
            <w:noWrap w:val="0"/>
            <w:vAlign w:val="center"/>
          </w:tcPr>
          <w:p w14:paraId="135FAD41">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center"/>
              <w:rPr>
                <w:rFonts w:hint="default" w:ascii="Times New Roman" w:hAnsi="Times New Roman" w:eastAsia="方正仿宋_GBK" w:cs="Times New Roman"/>
                <w:snapToGrid w:val="0"/>
                <w:color w:val="auto"/>
                <w:kern w:val="0"/>
                <w:sz w:val="28"/>
                <w:szCs w:val="28"/>
                <w:highlight w:val="none"/>
                <w:lang w:bidi="ar"/>
              </w:rPr>
            </w:pPr>
          </w:p>
        </w:tc>
      </w:tr>
      <w:tr w14:paraId="3473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489" w:type="pct"/>
            <w:tcBorders>
              <w:top w:val="single" w:color="auto" w:sz="4" w:space="0"/>
              <w:left w:val="single" w:color="000000" w:sz="4" w:space="0"/>
              <w:bottom w:val="single" w:color="000000" w:sz="4" w:space="0"/>
              <w:right w:val="single" w:color="000000" w:sz="4" w:space="0"/>
            </w:tcBorders>
            <w:noWrap w:val="0"/>
            <w:vAlign w:val="center"/>
          </w:tcPr>
          <w:p w14:paraId="429729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b/>
                <w:bCs/>
                <w:snapToGrid w:val="0"/>
                <w:color w:val="auto"/>
                <w:kern w:val="0"/>
                <w:sz w:val="28"/>
                <w:szCs w:val="28"/>
                <w:highlight w:val="none"/>
                <w:lang w:val="en-US" w:eastAsia="zh-CN" w:bidi="ar"/>
              </w:rPr>
            </w:pPr>
            <w:r>
              <w:rPr>
                <w:rFonts w:hint="eastAsia" w:ascii="Times New Roman" w:hAnsi="Times New Roman" w:eastAsia="方正仿宋_GBK" w:cs="Times New Roman"/>
                <w:b/>
                <w:bCs/>
                <w:snapToGrid w:val="0"/>
                <w:color w:val="auto"/>
                <w:kern w:val="0"/>
                <w:sz w:val="28"/>
                <w:szCs w:val="28"/>
                <w:highlight w:val="none"/>
                <w:lang w:val="en-US" w:eastAsia="zh-CN" w:bidi="ar"/>
              </w:rPr>
              <w:t>8</w:t>
            </w:r>
          </w:p>
        </w:tc>
        <w:tc>
          <w:tcPr>
            <w:tcW w:w="721" w:type="pct"/>
            <w:tcBorders>
              <w:top w:val="single" w:color="auto" w:sz="4" w:space="0"/>
              <w:left w:val="single" w:color="000000" w:sz="4" w:space="0"/>
              <w:right w:val="single" w:color="000000" w:sz="4" w:space="0"/>
            </w:tcBorders>
            <w:noWrap w:val="0"/>
            <w:vAlign w:val="center"/>
          </w:tcPr>
          <w:p w14:paraId="32C814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b/>
                <w:bCs/>
                <w:snapToGrid w:val="0"/>
                <w:color w:val="auto"/>
                <w:kern w:val="0"/>
                <w:sz w:val="28"/>
                <w:szCs w:val="28"/>
                <w:highlight w:val="none"/>
                <w:lang w:eastAsia="zh-CN" w:bidi="ar"/>
              </w:rPr>
            </w:pPr>
            <w:r>
              <w:rPr>
                <w:rFonts w:hint="eastAsia" w:ascii="Times New Roman" w:hAnsi="Times New Roman" w:eastAsia="方正仿宋_GBK" w:cs="Times New Roman"/>
                <w:b/>
                <w:bCs/>
                <w:snapToGrid w:val="0"/>
                <w:color w:val="auto"/>
                <w:kern w:val="0"/>
                <w:sz w:val="28"/>
                <w:szCs w:val="28"/>
                <w:highlight w:val="none"/>
                <w:lang w:eastAsia="zh-CN" w:bidi="ar"/>
              </w:rPr>
              <w:t>合计</w:t>
            </w:r>
          </w:p>
        </w:tc>
        <w:tc>
          <w:tcPr>
            <w:tcW w:w="785" w:type="pct"/>
            <w:tcBorders>
              <w:top w:val="single" w:color="auto" w:sz="4" w:space="0"/>
              <w:left w:val="single" w:color="000000" w:sz="4" w:space="0"/>
              <w:bottom w:val="single" w:color="000000" w:sz="4" w:space="0"/>
              <w:right w:val="single" w:color="000000" w:sz="4" w:space="0"/>
            </w:tcBorders>
            <w:noWrap w:val="0"/>
            <w:vAlign w:val="center"/>
          </w:tcPr>
          <w:p w14:paraId="001AD7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Times New Roman"/>
                <w:b/>
                <w:bCs/>
                <w:snapToGrid w:val="0"/>
                <w:color w:val="auto"/>
                <w:kern w:val="0"/>
                <w:sz w:val="28"/>
                <w:szCs w:val="28"/>
                <w:highlight w:val="none"/>
                <w:lang w:val="en-US" w:eastAsia="zh-CN" w:bidi="ar"/>
              </w:rPr>
            </w:pPr>
            <w:r>
              <w:rPr>
                <w:rFonts w:hint="eastAsia" w:ascii="Times New Roman" w:hAnsi="Times New Roman" w:eastAsia="方正仿宋_GBK" w:cs="Times New Roman"/>
                <w:b/>
                <w:bCs/>
                <w:snapToGrid w:val="0"/>
                <w:color w:val="auto"/>
                <w:kern w:val="0"/>
                <w:sz w:val="28"/>
                <w:szCs w:val="28"/>
                <w:highlight w:val="none"/>
                <w:lang w:val="en-US" w:eastAsia="zh-CN" w:bidi="ar"/>
              </w:rPr>
              <w:t>421</w:t>
            </w:r>
          </w:p>
        </w:tc>
        <w:tc>
          <w:tcPr>
            <w:tcW w:w="3004" w:type="pct"/>
            <w:vMerge w:val="continue"/>
            <w:tcBorders>
              <w:left w:val="single" w:color="000000" w:sz="4" w:space="0"/>
              <w:bottom w:val="single" w:color="000000" w:sz="4" w:space="0"/>
              <w:right w:val="single" w:color="000000" w:sz="4" w:space="0"/>
            </w:tcBorders>
            <w:noWrap w:val="0"/>
            <w:vAlign w:val="center"/>
          </w:tcPr>
          <w:p w14:paraId="27C6114C">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center"/>
              <w:rPr>
                <w:rFonts w:hint="default" w:ascii="Times New Roman" w:hAnsi="Times New Roman" w:eastAsia="方正仿宋_GBK" w:cs="Times New Roman"/>
                <w:snapToGrid w:val="0"/>
                <w:color w:val="auto"/>
                <w:kern w:val="0"/>
                <w:sz w:val="28"/>
                <w:szCs w:val="28"/>
                <w:highlight w:val="none"/>
                <w:lang w:bidi="ar"/>
              </w:rPr>
            </w:pPr>
          </w:p>
        </w:tc>
      </w:tr>
    </w:tbl>
    <w:p w14:paraId="1E400D7A">
      <w:pPr>
        <w:pStyle w:val="2"/>
        <w:keepNext/>
        <w:keepLines/>
        <w:pageBreakBefore w:val="0"/>
        <w:widowControl w:val="0"/>
        <w:kinsoku/>
        <w:wordWrap/>
        <w:overflowPunct/>
        <w:topLinePunct w:val="0"/>
        <w:autoSpaceDE/>
        <w:autoSpaceDN/>
        <w:bidi w:val="0"/>
        <w:adjustRightInd/>
        <w:snapToGrid w:val="0"/>
        <w:spacing w:before="0" w:beforeLines="0" w:after="0" w:afterLines="0" w:line="240" w:lineRule="auto"/>
        <w:textAlignment w:val="auto"/>
        <w:rPr>
          <w:rFonts w:hint="eastAsia" w:ascii="方正仿宋_GBK" w:hAnsi="方正仿宋_GBK" w:eastAsia="方正仿宋_GBK" w:cs="方正仿宋_GBK"/>
          <w:color w:val="auto"/>
          <w:sz w:val="24"/>
          <w:szCs w:val="16"/>
          <w:highlight w:val="none"/>
          <w:lang w:eastAsia="zh-CN"/>
        </w:rPr>
        <w:sectPr>
          <w:pgSz w:w="16832" w:h="11900" w:orient="landscape"/>
          <w:pgMar w:top="1531" w:right="1871" w:bottom="1531" w:left="1871" w:header="850" w:footer="1417" w:gutter="0"/>
          <w:pgBorders w:offsetFrom="page">
            <w:top w:val="none" w:sz="0" w:space="0"/>
            <w:left w:val="none" w:sz="0" w:space="0"/>
            <w:bottom w:val="none" w:sz="0" w:space="0"/>
            <w:right w:val="none" w:sz="0" w:space="0"/>
          </w:pgBorders>
          <w:pgNumType w:fmt="decimal"/>
          <w:cols w:space="720" w:num="1"/>
          <w:titlePg/>
          <w:rtlGutter w:val="0"/>
          <w:docGrid w:type="lines" w:linePitch="4419" w:charSpace="0"/>
        </w:sectPr>
      </w:pPr>
      <w:r>
        <w:rPr>
          <w:rFonts w:hint="eastAsia" w:ascii="方正仿宋_GBK" w:hAnsi="方正仿宋_GBK" w:eastAsia="方正仿宋_GBK" w:cs="方正仿宋_GBK"/>
          <w:color w:val="auto"/>
          <w:sz w:val="24"/>
          <w:szCs w:val="16"/>
          <w:highlight w:val="none"/>
          <w:lang w:eastAsia="zh-CN"/>
        </w:rPr>
        <w:t>注：各县（区）具体培育任务根据实际情况调整。</w:t>
      </w:r>
    </w:p>
    <w:p w14:paraId="725F9B59">
      <w:pPr>
        <w:keepNext w:val="0"/>
        <w:keepLines w:val="0"/>
        <w:pageBreakBefore w:val="0"/>
        <w:overflowPunct/>
        <w:topLinePunct w:val="0"/>
        <w:bidi w:val="0"/>
        <w:adjustRightInd w:val="0"/>
        <w:snapToGrid w:val="0"/>
        <w:spacing w:before="0" w:line="560" w:lineRule="exact"/>
        <w:ind w:left="0"/>
        <w:jc w:val="both"/>
        <w:rPr>
          <w:rFonts w:hint="eastAsia" w:ascii="方正黑体_GBK" w:hAnsi="方正黑体_GBK" w:eastAsia="方正黑体_GBK" w:cs="方正黑体_GBK"/>
          <w:b w:val="0"/>
          <w:bCs w:val="0"/>
          <w:snapToGrid w:val="0"/>
          <w:color w:val="auto"/>
          <w:spacing w:val="0"/>
          <w:kern w:val="0"/>
          <w:sz w:val="32"/>
          <w:szCs w:val="32"/>
          <w:highlight w:val="none"/>
          <w:lang w:val="en-US" w:eastAsia="zh-CN" w:bidi="ar"/>
        </w:rPr>
      </w:pPr>
      <w:r>
        <w:rPr>
          <w:rFonts w:hint="eastAsia" w:ascii="方正黑体_GBK" w:hAnsi="方正黑体_GBK" w:eastAsia="方正黑体_GBK" w:cs="方正黑体_GBK"/>
          <w:b w:val="0"/>
          <w:bCs w:val="0"/>
          <w:snapToGrid w:val="0"/>
          <w:color w:val="auto"/>
          <w:spacing w:val="0"/>
          <w:kern w:val="0"/>
          <w:sz w:val="32"/>
          <w:szCs w:val="32"/>
          <w:highlight w:val="none"/>
          <w:lang w:eastAsia="zh-CN" w:bidi="ar"/>
        </w:rPr>
        <w:t>附件</w:t>
      </w:r>
      <w:r>
        <w:rPr>
          <w:rFonts w:hint="eastAsia" w:ascii="方正黑体_GBK" w:hAnsi="方正黑体_GBK" w:eastAsia="方正黑体_GBK" w:cs="方正黑体_GBK"/>
          <w:b w:val="0"/>
          <w:bCs w:val="0"/>
          <w:snapToGrid w:val="0"/>
          <w:color w:val="auto"/>
          <w:spacing w:val="0"/>
          <w:kern w:val="0"/>
          <w:sz w:val="32"/>
          <w:szCs w:val="32"/>
          <w:highlight w:val="none"/>
          <w:lang w:val="en-US" w:eastAsia="zh-CN" w:bidi="ar"/>
        </w:rPr>
        <w:t>2</w:t>
      </w:r>
    </w:p>
    <w:p w14:paraId="0BF00A88">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_GBK" w:hAnsi="方正小标宋_GBK" w:eastAsia="方正小标宋_GBK" w:cs="方正小标宋_GBK"/>
          <w:color w:val="auto"/>
          <w:highlight w:val="none"/>
        </w:rPr>
      </w:pPr>
      <w:bookmarkStart w:id="4" w:name="bookmark32"/>
      <w:bookmarkStart w:id="5" w:name="bookmark34"/>
      <w:bookmarkStart w:id="6" w:name="bookmark33"/>
      <w:bookmarkStart w:id="7" w:name="OLE_LINK5"/>
      <w:r>
        <w:rPr>
          <w:rFonts w:hint="eastAsia" w:ascii="方正小标宋_GBK" w:hAnsi="方正小标宋_GBK" w:eastAsia="方正小标宋_GBK" w:cs="方正小标宋_GBK"/>
          <w:color w:val="auto"/>
          <w:spacing w:val="0"/>
          <w:w w:val="100"/>
          <w:position w:val="0"/>
          <w:highlight w:val="none"/>
        </w:rPr>
        <w:t>高素质农民培育规范（修订）</w:t>
      </w:r>
      <w:bookmarkEnd w:id="4"/>
      <w:bookmarkEnd w:id="5"/>
      <w:bookmarkEnd w:id="6"/>
    </w:p>
    <w:p w14:paraId="1629BDDB">
      <w:pPr>
        <w:pStyle w:val="11"/>
        <w:keepNext w:val="0"/>
        <w:keepLines w:val="0"/>
        <w:pageBreakBefore w:val="0"/>
        <w:widowControl w:val="0"/>
        <w:shd w:val="clear" w:color="auto" w:fill="auto"/>
        <w:tabs>
          <w:tab w:val="left" w:pos="1218"/>
        </w:tabs>
        <w:kinsoku/>
        <w:wordWrap/>
        <w:overflowPunct/>
        <w:topLinePunct w:val="0"/>
        <w:autoSpaceDE/>
        <w:autoSpaceDN/>
        <w:bidi w:val="0"/>
        <w:adjustRightInd/>
        <w:snapToGrid/>
        <w:spacing w:before="0" w:after="0" w:line="560" w:lineRule="exact"/>
        <w:ind w:left="0" w:right="0" w:firstLine="600"/>
        <w:jc w:val="both"/>
        <w:textAlignment w:val="auto"/>
        <w:rPr>
          <w:rFonts w:hint="eastAsia" w:ascii="方正黑体_GBK" w:hAnsi="方正黑体_GBK" w:eastAsia="方正黑体_GBK" w:cs="方正黑体_GBK"/>
          <w:color w:val="auto"/>
          <w:spacing w:val="0"/>
          <w:w w:val="100"/>
          <w:position w:val="0"/>
          <w:sz w:val="32"/>
          <w:szCs w:val="32"/>
          <w:highlight w:val="none"/>
        </w:rPr>
      </w:pPr>
      <w:bookmarkStart w:id="8" w:name="bookmark35"/>
    </w:p>
    <w:p w14:paraId="607D8381">
      <w:pPr>
        <w:pStyle w:val="11"/>
        <w:keepNext w:val="0"/>
        <w:keepLines w:val="0"/>
        <w:pageBreakBefore w:val="0"/>
        <w:widowControl w:val="0"/>
        <w:shd w:val="clear" w:color="auto" w:fill="auto"/>
        <w:tabs>
          <w:tab w:val="left" w:pos="1218"/>
        </w:tabs>
        <w:kinsoku/>
        <w:wordWrap/>
        <w:overflowPunct/>
        <w:topLinePunct w:val="0"/>
        <w:autoSpaceDE/>
        <w:autoSpaceDN/>
        <w:bidi w:val="0"/>
        <w:adjustRightInd/>
        <w:snapToGrid/>
        <w:spacing w:before="0" w:after="0" w:line="560" w:lineRule="exact"/>
        <w:ind w:left="0" w:right="0" w:firstLine="600"/>
        <w:jc w:val="both"/>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pacing w:val="0"/>
          <w:w w:val="100"/>
          <w:position w:val="0"/>
          <w:sz w:val="32"/>
          <w:szCs w:val="32"/>
          <w:highlight w:val="none"/>
        </w:rPr>
        <w:t>一</w:t>
      </w:r>
      <w:bookmarkEnd w:id="8"/>
      <w:r>
        <w:rPr>
          <w:rFonts w:hint="eastAsia" w:ascii="方正黑体_GBK" w:hAnsi="方正黑体_GBK" w:eastAsia="方正黑体_GBK" w:cs="方正黑体_GBK"/>
          <w:color w:val="auto"/>
          <w:spacing w:val="0"/>
          <w:w w:val="100"/>
          <w:position w:val="0"/>
          <w:sz w:val="32"/>
          <w:szCs w:val="32"/>
          <w:highlight w:val="none"/>
        </w:rPr>
        <w:t>、适用范围</w:t>
      </w:r>
    </w:p>
    <w:p w14:paraId="0C0D2CEB">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承担高素质农民培育任务的机构应遵循本规范执行高素质农民培育任务。</w:t>
      </w:r>
    </w:p>
    <w:p w14:paraId="3EB7DAAE">
      <w:pPr>
        <w:pStyle w:val="11"/>
        <w:keepNext w:val="0"/>
        <w:keepLines w:val="0"/>
        <w:pageBreakBefore w:val="0"/>
        <w:widowControl w:val="0"/>
        <w:shd w:val="clear" w:color="auto" w:fill="auto"/>
        <w:tabs>
          <w:tab w:val="left" w:pos="1218"/>
        </w:tabs>
        <w:kinsoku/>
        <w:wordWrap/>
        <w:overflowPunct/>
        <w:topLinePunct w:val="0"/>
        <w:autoSpaceDE/>
        <w:autoSpaceDN/>
        <w:bidi w:val="0"/>
        <w:adjustRightInd/>
        <w:snapToGrid/>
        <w:spacing w:before="0" w:after="0" w:line="560" w:lineRule="exact"/>
        <w:ind w:left="0" w:right="0" w:firstLine="600"/>
        <w:jc w:val="both"/>
        <w:textAlignment w:val="auto"/>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pPr>
      <w:bookmarkStart w:id="9" w:name="bookmark36"/>
      <w:r>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t>二</w:t>
      </w:r>
      <w:bookmarkEnd w:id="9"/>
      <w:r>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t>、培育对象</w:t>
      </w:r>
    </w:p>
    <w:p w14:paraId="3127B568">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培育对象应正在从事或有意愿从事农业农村领域生产、经营、服务的农民和返乡人员，主要培育新型农业经营主体带头人和</w:t>
      </w:r>
      <w:r>
        <w:rPr>
          <w:rFonts w:hint="eastAsia" w:ascii="Times New Roman" w:hAnsi="Times New Roman" w:eastAsia="方正仿宋_GBK" w:cs="Times New Roman"/>
          <w:color w:val="auto"/>
          <w:spacing w:val="0"/>
          <w:w w:val="100"/>
          <w:position w:val="0"/>
          <w:sz w:val="32"/>
          <w:szCs w:val="32"/>
          <w:highlight w:val="none"/>
          <w:lang w:eastAsia="zh-CN"/>
        </w:rPr>
        <w:t>乡</w:t>
      </w:r>
      <w:r>
        <w:rPr>
          <w:rFonts w:hint="default" w:ascii="Times New Roman" w:hAnsi="Times New Roman" w:eastAsia="方正仿宋_GBK" w:cs="Times New Roman"/>
          <w:color w:val="auto"/>
          <w:spacing w:val="0"/>
          <w:w w:val="100"/>
          <w:position w:val="0"/>
          <w:sz w:val="32"/>
          <w:szCs w:val="32"/>
          <w:highlight w:val="none"/>
        </w:rPr>
        <w:t>村振兴骨干人员。</w:t>
      </w:r>
    </w:p>
    <w:p w14:paraId="399D4291">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本年度参加培育的农民，确因人才培养需要的，可在次年参加不同主题或同一主题更高层级的培育。</w:t>
      </w:r>
    </w:p>
    <w:p w14:paraId="7B57FD14">
      <w:pPr>
        <w:pStyle w:val="11"/>
        <w:keepNext w:val="0"/>
        <w:keepLines w:val="0"/>
        <w:pageBreakBefore w:val="0"/>
        <w:widowControl w:val="0"/>
        <w:shd w:val="clear" w:color="auto" w:fill="auto"/>
        <w:tabs>
          <w:tab w:val="left" w:pos="1218"/>
        </w:tabs>
        <w:kinsoku/>
        <w:wordWrap/>
        <w:overflowPunct/>
        <w:topLinePunct w:val="0"/>
        <w:autoSpaceDE/>
        <w:autoSpaceDN/>
        <w:bidi w:val="0"/>
        <w:adjustRightInd/>
        <w:snapToGrid/>
        <w:spacing w:before="0" w:after="0" w:line="560" w:lineRule="exact"/>
        <w:ind w:left="0" w:right="0" w:firstLine="600"/>
        <w:jc w:val="both"/>
        <w:textAlignment w:val="auto"/>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pPr>
      <w:bookmarkStart w:id="10" w:name="bookmark37"/>
      <w:r>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t>三</w:t>
      </w:r>
      <w:bookmarkEnd w:id="10"/>
      <w:r>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t>、培育机构</w:t>
      </w:r>
    </w:p>
    <w:p w14:paraId="37C53E15">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申请承担培育任务的机构应当符合以下条件：</w:t>
      </w:r>
    </w:p>
    <w:p w14:paraId="6FBDBBA4">
      <w:pPr>
        <w:pStyle w:val="11"/>
        <w:keepNext w:val="0"/>
        <w:keepLines w:val="0"/>
        <w:pageBreakBefore w:val="0"/>
        <w:widowControl w:val="0"/>
        <w:shd w:val="clear" w:color="auto" w:fill="auto"/>
        <w:tabs>
          <w:tab w:val="left" w:pos="1390"/>
        </w:tabs>
        <w:kinsoku/>
        <w:wordWrap/>
        <w:overflowPunct/>
        <w:topLinePunct w:val="0"/>
        <w:autoSpaceDE/>
        <w:autoSpaceDN/>
        <w:bidi w:val="0"/>
        <w:adjustRightInd/>
        <w:snapToGrid/>
        <w:spacing w:before="0" w:after="0" w:line="560" w:lineRule="exact"/>
        <w:ind w:left="0" w:right="0" w:firstLine="600"/>
        <w:jc w:val="both"/>
        <w:textAlignment w:val="auto"/>
        <w:rPr>
          <w:rFonts w:hint="default" w:ascii="Times New Roman" w:hAnsi="Times New Roman" w:eastAsia="方正仿宋_GBK" w:cs="Times New Roman"/>
          <w:color w:val="auto"/>
          <w:sz w:val="32"/>
          <w:szCs w:val="32"/>
          <w:highlight w:val="none"/>
        </w:rPr>
      </w:pPr>
      <w:bookmarkStart w:id="11" w:name="bookmark38"/>
      <w:r>
        <w:rPr>
          <w:rFonts w:hint="default" w:ascii="Times New Roman" w:hAnsi="Times New Roman" w:eastAsia="方正仿宋_GBK" w:cs="Times New Roman"/>
          <w:color w:val="auto"/>
          <w:spacing w:val="0"/>
          <w:w w:val="100"/>
          <w:position w:val="0"/>
          <w:sz w:val="32"/>
          <w:szCs w:val="32"/>
          <w:highlight w:val="none"/>
        </w:rPr>
        <w:t>（</w:t>
      </w:r>
      <w:bookmarkEnd w:id="11"/>
      <w:r>
        <w:rPr>
          <w:rFonts w:hint="default" w:ascii="Times New Roman" w:hAnsi="Times New Roman" w:eastAsia="方正仿宋_GBK" w:cs="Times New Roman"/>
          <w:color w:val="auto"/>
          <w:spacing w:val="0"/>
          <w:w w:val="100"/>
          <w:position w:val="0"/>
          <w:sz w:val="32"/>
          <w:szCs w:val="32"/>
          <w:highlight w:val="none"/>
        </w:rPr>
        <w:t>一）成立3年以上，具有独立法人资格；</w:t>
      </w:r>
    </w:p>
    <w:p w14:paraId="12BD4E5D">
      <w:pPr>
        <w:pStyle w:val="11"/>
        <w:keepNext w:val="0"/>
        <w:keepLines w:val="0"/>
        <w:pageBreakBefore w:val="0"/>
        <w:widowControl w:val="0"/>
        <w:shd w:val="clear" w:color="auto" w:fill="auto"/>
        <w:tabs>
          <w:tab w:val="left" w:pos="1390"/>
        </w:tabs>
        <w:kinsoku/>
        <w:wordWrap/>
        <w:overflowPunct/>
        <w:topLinePunct w:val="0"/>
        <w:autoSpaceDE/>
        <w:autoSpaceDN/>
        <w:bidi w:val="0"/>
        <w:adjustRightInd/>
        <w:snapToGrid/>
        <w:spacing w:before="0" w:after="0" w:line="560" w:lineRule="exact"/>
        <w:ind w:left="0" w:right="0" w:firstLine="600"/>
        <w:jc w:val="left"/>
        <w:textAlignment w:val="auto"/>
        <w:rPr>
          <w:rFonts w:hint="default" w:ascii="Times New Roman" w:hAnsi="Times New Roman" w:eastAsia="方正仿宋_GBK" w:cs="Times New Roman"/>
          <w:color w:val="auto"/>
          <w:sz w:val="32"/>
          <w:szCs w:val="32"/>
          <w:highlight w:val="none"/>
        </w:rPr>
      </w:pPr>
      <w:bookmarkStart w:id="12" w:name="bookmark39"/>
      <w:r>
        <w:rPr>
          <w:rFonts w:hint="default" w:ascii="Times New Roman" w:hAnsi="Times New Roman" w:eastAsia="方正仿宋_GBK" w:cs="Times New Roman"/>
          <w:color w:val="auto"/>
          <w:spacing w:val="0"/>
          <w:w w:val="100"/>
          <w:position w:val="0"/>
          <w:sz w:val="32"/>
          <w:szCs w:val="32"/>
          <w:highlight w:val="none"/>
        </w:rPr>
        <w:t>（</w:t>
      </w:r>
      <w:bookmarkEnd w:id="12"/>
      <w:r>
        <w:rPr>
          <w:rFonts w:hint="default" w:ascii="Times New Roman" w:hAnsi="Times New Roman" w:eastAsia="方正仿宋_GBK" w:cs="Times New Roman"/>
          <w:color w:val="auto"/>
          <w:spacing w:val="0"/>
          <w:w w:val="100"/>
          <w:position w:val="0"/>
          <w:sz w:val="32"/>
          <w:szCs w:val="32"/>
          <w:highlight w:val="none"/>
        </w:rPr>
        <w:t>二）具有教育、培训相关职能、资质或主营业务范围；</w:t>
      </w:r>
    </w:p>
    <w:p w14:paraId="5730E600">
      <w:pPr>
        <w:pStyle w:val="11"/>
        <w:keepNext w:val="0"/>
        <w:keepLines w:val="0"/>
        <w:pageBreakBefore w:val="0"/>
        <w:widowControl w:val="0"/>
        <w:shd w:val="clear" w:color="auto" w:fill="auto"/>
        <w:tabs>
          <w:tab w:val="left" w:pos="1410"/>
        </w:tabs>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方正仿宋_GBK" w:cs="Times New Roman"/>
          <w:color w:val="auto"/>
          <w:sz w:val="32"/>
          <w:szCs w:val="32"/>
          <w:highlight w:val="none"/>
        </w:rPr>
      </w:pPr>
      <w:bookmarkStart w:id="13" w:name="bookmark40"/>
      <w:r>
        <w:rPr>
          <w:rFonts w:hint="default" w:ascii="Times New Roman" w:hAnsi="Times New Roman" w:eastAsia="方正仿宋_GBK" w:cs="Times New Roman"/>
          <w:color w:val="auto"/>
          <w:spacing w:val="0"/>
          <w:w w:val="100"/>
          <w:position w:val="0"/>
          <w:sz w:val="32"/>
          <w:szCs w:val="32"/>
          <w:highlight w:val="none"/>
        </w:rPr>
        <w:t>（</w:t>
      </w:r>
      <w:bookmarkEnd w:id="13"/>
      <w:r>
        <w:rPr>
          <w:rFonts w:hint="default" w:ascii="Times New Roman" w:hAnsi="Times New Roman" w:eastAsia="方正仿宋_GBK" w:cs="Times New Roman"/>
          <w:color w:val="auto"/>
          <w:spacing w:val="0"/>
          <w:w w:val="100"/>
          <w:position w:val="0"/>
          <w:sz w:val="32"/>
          <w:szCs w:val="32"/>
          <w:highlight w:val="none"/>
        </w:rPr>
        <w:t>三）能提供满足培育需要的教学场所及教学设施设备；</w:t>
      </w:r>
    </w:p>
    <w:p w14:paraId="1963DE94">
      <w:pPr>
        <w:pStyle w:val="11"/>
        <w:keepNext w:val="0"/>
        <w:keepLines w:val="0"/>
        <w:pageBreakBefore w:val="0"/>
        <w:widowControl w:val="0"/>
        <w:shd w:val="clear" w:color="auto" w:fill="auto"/>
        <w:tabs>
          <w:tab w:val="left" w:pos="1410"/>
        </w:tabs>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方正仿宋_GBK" w:cs="Times New Roman"/>
          <w:color w:val="auto"/>
          <w:sz w:val="32"/>
          <w:szCs w:val="32"/>
          <w:highlight w:val="none"/>
        </w:rPr>
      </w:pPr>
      <w:bookmarkStart w:id="14" w:name="bookmark41"/>
      <w:r>
        <w:rPr>
          <w:rFonts w:hint="default" w:ascii="Times New Roman" w:hAnsi="Times New Roman" w:eastAsia="方正仿宋_GBK" w:cs="Times New Roman"/>
          <w:color w:val="auto"/>
          <w:spacing w:val="0"/>
          <w:w w:val="100"/>
          <w:position w:val="0"/>
          <w:sz w:val="32"/>
          <w:szCs w:val="32"/>
          <w:highlight w:val="none"/>
        </w:rPr>
        <w:t>（</w:t>
      </w:r>
      <w:bookmarkEnd w:id="14"/>
      <w:r>
        <w:rPr>
          <w:rFonts w:hint="default" w:ascii="Times New Roman" w:hAnsi="Times New Roman" w:eastAsia="方正仿宋_GBK" w:cs="Times New Roman"/>
          <w:color w:val="auto"/>
          <w:spacing w:val="0"/>
          <w:w w:val="100"/>
          <w:position w:val="0"/>
          <w:sz w:val="32"/>
          <w:szCs w:val="32"/>
          <w:highlight w:val="none"/>
        </w:rPr>
        <w:t>四）具备专职教学管理人员和与培育主题相匹配的专兼职师资。</w:t>
      </w:r>
    </w:p>
    <w:p w14:paraId="5053DDA1">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承担实践教学环节的机构应当具有满足培育主题要求的场地、设施设备、实践师资等条件。</w:t>
      </w:r>
    </w:p>
    <w:p w14:paraId="48241A5E">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培育机构负责建立培训班管理制度、制定开班计划、遴选培育对象、设置培训课程、委派或聘请授课师资、优选培育教材、落实培育任务、建立培育档案、开展跟踪服务，指定专人负责培训班组织实施，接受质量监管和核验评价</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培育机构将课堂教学、实践教学和跟踪服务的部分环节委托给其他机构实施的，应与该机构签订合作协议，明确委托内容、质量要求、完成期限等，并对培育效果负责</w:t>
      </w:r>
      <w:r>
        <w:rPr>
          <w:rFonts w:hint="eastAsia" w:ascii="Times New Roman" w:hAnsi="Times New Roman" w:eastAsia="方正仿宋_GBK" w:cs="Times New Roman"/>
          <w:color w:val="auto"/>
          <w:spacing w:val="0"/>
          <w:w w:val="100"/>
          <w:position w:val="0"/>
          <w:sz w:val="32"/>
          <w:szCs w:val="32"/>
          <w:highlight w:val="none"/>
          <w:lang w:eastAsia="zh-CN"/>
        </w:rPr>
        <w:t>。</w:t>
      </w:r>
    </w:p>
    <w:p w14:paraId="34FB934B">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鼓励培训班建立临时党组织，强化党建引领。</w:t>
      </w:r>
    </w:p>
    <w:p w14:paraId="544A8D5C">
      <w:pPr>
        <w:pStyle w:val="11"/>
        <w:keepNext w:val="0"/>
        <w:keepLines w:val="0"/>
        <w:pageBreakBefore w:val="0"/>
        <w:widowControl w:val="0"/>
        <w:shd w:val="clear" w:color="auto" w:fill="auto"/>
        <w:tabs>
          <w:tab w:val="left" w:pos="1218"/>
        </w:tabs>
        <w:kinsoku/>
        <w:wordWrap/>
        <w:overflowPunct/>
        <w:topLinePunct w:val="0"/>
        <w:autoSpaceDE/>
        <w:autoSpaceDN/>
        <w:bidi w:val="0"/>
        <w:adjustRightInd/>
        <w:snapToGrid/>
        <w:spacing w:before="0" w:after="0" w:line="560" w:lineRule="exact"/>
        <w:ind w:left="0" w:right="0" w:firstLine="600"/>
        <w:jc w:val="both"/>
        <w:textAlignment w:val="auto"/>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pPr>
      <w:bookmarkStart w:id="15" w:name="bookmark42"/>
      <w:r>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t>四</w:t>
      </w:r>
      <w:bookmarkEnd w:id="15"/>
      <w:r>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t>、开班计划</w:t>
      </w:r>
    </w:p>
    <w:p w14:paraId="1F44EA9F">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开班计划应包括培育主题、课程、学时、培育对象、培育形式、师资、教材、经费支出计划和预期效果等培育全过程内容，明确班级管理相关要求，经下达培育任务的农业农村部门审核后，由培育机构公开发布。</w:t>
      </w:r>
    </w:p>
    <w:p w14:paraId="3B556623">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培育机构应严格按照开班计划实施培育</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确有必要调整开班计划的，需经原审核部门同意</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原则上每个培训班人数不超过</w:t>
      </w:r>
      <w:r>
        <w:rPr>
          <w:rFonts w:hint="eastAsia" w:ascii="Times New Roman" w:hAnsi="Times New Roman" w:eastAsia="方正仿宋_GBK" w:cs="Times New Roman"/>
          <w:color w:val="auto"/>
          <w:spacing w:val="0"/>
          <w:w w:val="100"/>
          <w:position w:val="0"/>
          <w:sz w:val="32"/>
          <w:szCs w:val="32"/>
          <w:highlight w:val="none"/>
          <w:lang w:val="en-US" w:eastAsia="zh-CN"/>
        </w:rPr>
        <w:t>70</w:t>
      </w:r>
      <w:r>
        <w:rPr>
          <w:rFonts w:hint="default" w:ascii="Times New Roman" w:hAnsi="Times New Roman" w:eastAsia="方正仿宋_GBK" w:cs="Times New Roman"/>
          <w:color w:val="auto"/>
          <w:spacing w:val="0"/>
          <w:w w:val="100"/>
          <w:position w:val="0"/>
          <w:sz w:val="32"/>
          <w:szCs w:val="32"/>
          <w:highlight w:val="none"/>
        </w:rPr>
        <w:t>人，以实践教学为主的，每班不超过50人</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由于交通不便、培育条件不足或培育内容专一性导致培育人数较少的，每班应不少于30人。</w:t>
      </w:r>
    </w:p>
    <w:p w14:paraId="1C3A503C">
      <w:pPr>
        <w:pStyle w:val="11"/>
        <w:keepNext w:val="0"/>
        <w:keepLines w:val="0"/>
        <w:pageBreakBefore w:val="0"/>
        <w:widowControl w:val="0"/>
        <w:shd w:val="clear" w:color="auto" w:fill="auto"/>
        <w:tabs>
          <w:tab w:val="left" w:pos="1218"/>
        </w:tabs>
        <w:kinsoku/>
        <w:wordWrap/>
        <w:overflowPunct/>
        <w:topLinePunct w:val="0"/>
        <w:autoSpaceDE/>
        <w:autoSpaceDN/>
        <w:bidi w:val="0"/>
        <w:adjustRightInd/>
        <w:snapToGrid/>
        <w:spacing w:before="0" w:after="0" w:line="560" w:lineRule="exact"/>
        <w:ind w:left="0" w:right="0" w:firstLine="600"/>
        <w:jc w:val="both"/>
        <w:textAlignment w:val="auto"/>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pPr>
      <w:bookmarkStart w:id="16" w:name="bookmark43"/>
      <w:r>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t>五</w:t>
      </w:r>
      <w:bookmarkEnd w:id="16"/>
      <w:r>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t>、课程要求</w:t>
      </w:r>
    </w:p>
    <w:p w14:paraId="1487394E">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建立模块化课程体系，分为综合素养课、专业技能课、能力拓展课三类。培育机构综合考虑农时农事特点和人才培养规律，合理设计三类课程，选择集中或分时段开展。</w:t>
      </w:r>
    </w:p>
    <w:p w14:paraId="0AC11999">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根据培育主题实际需要确定培训班总学时，每个培训班原则上不少于40个学时（不包含报到、返程时间）。1学时为45分钟，每天不超过8个学时。</w:t>
      </w:r>
    </w:p>
    <w:p w14:paraId="002C150E">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综合素养课包括思想政治、政策法规、职业素养和文化素养类等课程，包含</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开班第一课</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开班第一课</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应包括当年中央一号文件和农业农村部相关部署要求等内容。专业技能课应根据培育对象实际需求，紧紧围绕培育主题开设。能力拓展课由培育机构根据培育对象和培育目标自选开展、自行设计。</w:t>
      </w:r>
    </w:p>
    <w:p w14:paraId="12110486">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原则上，综合素养课学时不低于总学时数的10%</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专业技能课学时数应不低于总学时数的70%，其中，采取实践教学的比例不低于专业技能课学时数的50%</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能力拓展课学时数应不高于总学时数的20%。全部专业技能课程结束后应进行课程考核。</w:t>
      </w:r>
    </w:p>
    <w:p w14:paraId="01995337">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pacing w:val="0"/>
          <w:w w:val="100"/>
          <w:position w:val="0"/>
          <w:sz w:val="32"/>
          <w:szCs w:val="32"/>
          <w:highlight w:val="none"/>
        </w:rPr>
        <w:t>配合重大农业灾害、动物疫病应急处置等开展的应急性培训，学时要求可不受此限制</w:t>
      </w:r>
      <w:r>
        <w:rPr>
          <w:rFonts w:hint="eastAsia" w:ascii="Times New Roman" w:hAnsi="Times New Roman" w:eastAsia="方正仿宋_GBK" w:cs="Times New Roman"/>
          <w:color w:val="auto"/>
          <w:spacing w:val="0"/>
          <w:w w:val="100"/>
          <w:position w:val="0"/>
          <w:sz w:val="32"/>
          <w:szCs w:val="32"/>
          <w:highlight w:val="none"/>
          <w:lang w:eastAsia="zh-CN"/>
        </w:rPr>
        <w:t>。</w:t>
      </w:r>
    </w:p>
    <w:p w14:paraId="1386838C">
      <w:pPr>
        <w:pStyle w:val="11"/>
        <w:keepNext w:val="0"/>
        <w:keepLines w:val="0"/>
        <w:pageBreakBefore w:val="0"/>
        <w:widowControl w:val="0"/>
        <w:shd w:val="clear" w:color="auto" w:fill="auto"/>
        <w:tabs>
          <w:tab w:val="left" w:pos="1218"/>
        </w:tabs>
        <w:kinsoku/>
        <w:wordWrap/>
        <w:overflowPunct/>
        <w:topLinePunct w:val="0"/>
        <w:autoSpaceDE/>
        <w:autoSpaceDN/>
        <w:bidi w:val="0"/>
        <w:adjustRightInd/>
        <w:snapToGrid/>
        <w:spacing w:before="0" w:after="0" w:line="560" w:lineRule="exact"/>
        <w:ind w:left="0" w:right="0" w:firstLine="600"/>
        <w:jc w:val="both"/>
        <w:textAlignment w:val="auto"/>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pPr>
      <w:bookmarkStart w:id="17" w:name="bookmark44"/>
      <w:r>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t>六</w:t>
      </w:r>
      <w:bookmarkEnd w:id="17"/>
      <w:r>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t>、培育形式</w:t>
      </w:r>
    </w:p>
    <w:p w14:paraId="73364293">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Times New Roman" w:hAnsi="Times New Roman" w:eastAsia="方正仿宋_GBK" w:cs="Times New Roman"/>
          <w:color w:val="auto"/>
          <w:spacing w:val="0"/>
          <w:w w:val="100"/>
          <w:position w:val="0"/>
          <w:sz w:val="32"/>
          <w:szCs w:val="32"/>
          <w:highlight w:val="none"/>
          <w:lang w:eastAsia="zh-CN"/>
        </w:rPr>
      </w:pPr>
      <w:r>
        <w:rPr>
          <w:rFonts w:hint="default" w:ascii="Times New Roman" w:hAnsi="Times New Roman" w:eastAsia="方正仿宋_GBK" w:cs="Times New Roman"/>
          <w:color w:val="auto"/>
          <w:spacing w:val="0"/>
          <w:w w:val="100"/>
          <w:position w:val="0"/>
          <w:sz w:val="32"/>
          <w:szCs w:val="32"/>
          <w:highlight w:val="none"/>
        </w:rPr>
        <w:t>培育课程主要通过课堂教学（包含线上线下）、实践教学、</w:t>
      </w:r>
      <w:r>
        <w:rPr>
          <w:rFonts w:hint="eastAsia" w:ascii="Times New Roman" w:hAnsi="Times New Roman" w:eastAsia="方正仿宋_GBK" w:cs="Times New Roman"/>
          <w:color w:val="auto"/>
          <w:spacing w:val="0"/>
          <w:w w:val="100"/>
          <w:position w:val="0"/>
          <w:sz w:val="32"/>
          <w:szCs w:val="32"/>
          <w:highlight w:val="none"/>
          <w:lang w:eastAsia="zh-CN"/>
        </w:rPr>
        <w:t>观摩交流</w:t>
      </w:r>
      <w:r>
        <w:rPr>
          <w:rFonts w:hint="default" w:ascii="Times New Roman" w:hAnsi="Times New Roman" w:eastAsia="方正仿宋_GBK" w:cs="Times New Roman"/>
          <w:color w:val="auto"/>
          <w:spacing w:val="0"/>
          <w:w w:val="100"/>
          <w:position w:val="0"/>
          <w:sz w:val="32"/>
          <w:szCs w:val="32"/>
          <w:highlight w:val="none"/>
        </w:rPr>
        <w:t>等形式进行。鼓励培育机构创新教学方法，改进培育形式，提高教学效果</w:t>
      </w:r>
      <w:r>
        <w:rPr>
          <w:rFonts w:hint="eastAsia" w:ascii="Times New Roman" w:hAnsi="Times New Roman" w:eastAsia="方正仿宋_GBK" w:cs="Times New Roman"/>
          <w:color w:val="auto"/>
          <w:spacing w:val="0"/>
          <w:w w:val="100"/>
          <w:position w:val="0"/>
          <w:sz w:val="32"/>
          <w:szCs w:val="32"/>
          <w:highlight w:val="none"/>
          <w:lang w:eastAsia="zh-CN"/>
        </w:rPr>
        <w:t>。</w:t>
      </w:r>
    </w:p>
    <w:p w14:paraId="1BA86EFC">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课堂教学包括线上线下集中授课。鼓励采取案例教学、参与式教学、互动式教学等形式</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线上学习可采取网络直播或课件学习的方式。线上学习平台应具备完善的在线学习、直播授课、课程考核及相关统计、监测和评价功能。其中，线上学习学时数不超过总学时数的15%。</w:t>
      </w:r>
    </w:p>
    <w:p w14:paraId="30D63E6C">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实践教学应在与课程内容直接相关的实习实训场所或生产经营一线开展，包括场地实训、顶岗实习、跟岗见习、模拟教学、实践</w:t>
      </w:r>
      <w:r>
        <w:rPr>
          <w:rFonts w:hint="eastAsia" w:ascii="Times New Roman" w:hAnsi="Times New Roman" w:eastAsia="方正仿宋_GBK" w:cs="Times New Roman"/>
          <w:color w:val="auto"/>
          <w:spacing w:val="0"/>
          <w:w w:val="100"/>
          <w:position w:val="0"/>
          <w:sz w:val="32"/>
          <w:szCs w:val="32"/>
          <w:highlight w:val="none"/>
          <w:lang w:val="en-US" w:eastAsia="zh-CN"/>
        </w:rPr>
        <w:t>孵化</w:t>
      </w:r>
      <w:r>
        <w:rPr>
          <w:rFonts w:hint="default" w:ascii="Times New Roman" w:hAnsi="Times New Roman" w:eastAsia="方正仿宋_GBK" w:cs="Times New Roman"/>
          <w:color w:val="auto"/>
          <w:spacing w:val="0"/>
          <w:w w:val="100"/>
          <w:position w:val="0"/>
          <w:sz w:val="32"/>
          <w:szCs w:val="32"/>
          <w:highlight w:val="none"/>
        </w:rPr>
        <w:t>等形式。</w:t>
      </w:r>
    </w:p>
    <w:p w14:paraId="3367CAFB">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交流观摩应选取与培育主题相符的地点或主体开展。</w:t>
      </w:r>
    </w:p>
    <w:p w14:paraId="5E21967F">
      <w:pPr>
        <w:pStyle w:val="11"/>
        <w:keepNext w:val="0"/>
        <w:keepLines w:val="0"/>
        <w:pageBreakBefore w:val="0"/>
        <w:widowControl w:val="0"/>
        <w:shd w:val="clear" w:color="auto" w:fill="auto"/>
        <w:tabs>
          <w:tab w:val="left" w:pos="1218"/>
        </w:tabs>
        <w:kinsoku/>
        <w:wordWrap/>
        <w:overflowPunct/>
        <w:topLinePunct w:val="0"/>
        <w:autoSpaceDE/>
        <w:autoSpaceDN/>
        <w:bidi w:val="0"/>
        <w:adjustRightInd/>
        <w:snapToGrid/>
        <w:spacing w:before="0" w:after="0" w:line="560" w:lineRule="exact"/>
        <w:ind w:left="0" w:right="0" w:firstLine="600"/>
        <w:jc w:val="both"/>
        <w:textAlignment w:val="auto"/>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pPr>
      <w:bookmarkStart w:id="18" w:name="bookmark45"/>
      <w:r>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t>七</w:t>
      </w:r>
      <w:bookmarkEnd w:id="18"/>
      <w:r>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t>、培育师资</w:t>
      </w:r>
    </w:p>
    <w:p w14:paraId="48D2595F">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培育师资应具备相应课程的专业条件，授课符合课程主题需求，授课方式易于农民接受，教案内容通俗实用</w:t>
      </w:r>
      <w:r>
        <w:rPr>
          <w:rFonts w:hint="eastAsia" w:ascii="Times New Roman" w:hAnsi="Times New Roman" w:eastAsia="方正仿宋_GBK" w:cs="Times New Roman"/>
          <w:color w:val="auto"/>
          <w:spacing w:val="0"/>
          <w:w w:val="100"/>
          <w:position w:val="0"/>
          <w:sz w:val="32"/>
          <w:szCs w:val="32"/>
          <w:highlight w:val="none"/>
          <w:lang w:eastAsia="zh-CN"/>
        </w:rPr>
        <w:t>。</w:t>
      </w:r>
    </w:p>
    <w:p w14:paraId="57CA6CEE">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综合素养课程师资原则上应来自政府及所属事业单位、大中专院校、科研院所等公益性机构。鼓励聘请农业企业、新型农业经营主体管理人员等</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土专家</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以及实操经验丰富的专业人员、技术能手讲授实践课程。</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开班第一课</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应由各级农业农村部门委派与培训班主题相符的主管单位人员讲授</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跟踪服务应配备专门师资。</w:t>
      </w:r>
    </w:p>
    <w:p w14:paraId="767E0144">
      <w:pPr>
        <w:pStyle w:val="11"/>
        <w:keepNext w:val="0"/>
        <w:keepLines w:val="0"/>
        <w:pageBreakBefore w:val="0"/>
        <w:widowControl w:val="0"/>
        <w:shd w:val="clear" w:color="auto" w:fill="auto"/>
        <w:tabs>
          <w:tab w:val="left" w:pos="1218"/>
        </w:tabs>
        <w:kinsoku/>
        <w:wordWrap/>
        <w:overflowPunct/>
        <w:topLinePunct w:val="0"/>
        <w:autoSpaceDE/>
        <w:autoSpaceDN/>
        <w:bidi w:val="0"/>
        <w:adjustRightInd/>
        <w:snapToGrid/>
        <w:spacing w:before="0" w:after="0" w:line="560" w:lineRule="exact"/>
        <w:ind w:left="0" w:right="0" w:firstLine="600"/>
        <w:jc w:val="both"/>
        <w:textAlignment w:val="auto"/>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pPr>
      <w:bookmarkStart w:id="19" w:name="bookmark46"/>
      <w:r>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t>八</w:t>
      </w:r>
      <w:bookmarkEnd w:id="19"/>
      <w:r>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t>、培育教材</w:t>
      </w:r>
    </w:p>
    <w:p w14:paraId="7B2B60DF">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pacing w:val="0"/>
          <w:w w:val="100"/>
          <w:position w:val="0"/>
          <w:sz w:val="32"/>
          <w:szCs w:val="32"/>
          <w:highlight w:val="none"/>
        </w:rPr>
        <w:t>培育教材包括正式出版物和各级农业农村部门组织编制的培育手册</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培育机构应严把教材质量关，经主管部门审核，选用规范、先进、实用的培育教材</w:t>
      </w:r>
      <w:r>
        <w:rPr>
          <w:rFonts w:hint="eastAsia" w:ascii="Times New Roman" w:hAnsi="Times New Roman" w:eastAsia="方正仿宋_GBK" w:cs="Times New Roman"/>
          <w:color w:val="auto"/>
          <w:spacing w:val="0"/>
          <w:w w:val="100"/>
          <w:position w:val="0"/>
          <w:sz w:val="32"/>
          <w:szCs w:val="32"/>
          <w:highlight w:val="none"/>
          <w:lang w:eastAsia="zh-CN"/>
        </w:rPr>
        <w:t>。</w:t>
      </w:r>
    </w:p>
    <w:p w14:paraId="3586976C">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优先选用农业农村部、教育部规划教材和各级农业农村部门推荐教材</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鼓励文字教材和视频教材配合使用。</w:t>
      </w:r>
    </w:p>
    <w:p w14:paraId="03B9A39D">
      <w:pPr>
        <w:pStyle w:val="11"/>
        <w:keepNext w:val="0"/>
        <w:keepLines w:val="0"/>
        <w:pageBreakBefore w:val="0"/>
        <w:widowControl w:val="0"/>
        <w:shd w:val="clear" w:color="auto" w:fill="auto"/>
        <w:tabs>
          <w:tab w:val="left" w:pos="1218"/>
        </w:tabs>
        <w:kinsoku/>
        <w:wordWrap/>
        <w:overflowPunct/>
        <w:topLinePunct w:val="0"/>
        <w:autoSpaceDE/>
        <w:autoSpaceDN/>
        <w:bidi w:val="0"/>
        <w:adjustRightInd/>
        <w:snapToGrid/>
        <w:spacing w:before="0" w:after="0" w:line="560" w:lineRule="exact"/>
        <w:ind w:left="0" w:right="0" w:firstLine="600"/>
        <w:jc w:val="both"/>
        <w:textAlignment w:val="auto"/>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pPr>
      <w:bookmarkStart w:id="20" w:name="bookmark47"/>
      <w:r>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t>九</w:t>
      </w:r>
      <w:bookmarkEnd w:id="20"/>
      <w:r>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t>、资金使用</w:t>
      </w:r>
    </w:p>
    <w:p w14:paraId="599DA8F8">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培育机构应当按照相关规定和合同、协议约定的用途使用培育资金。可使用培育资金支付培育全过程环节所需费用，按照</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谁使用谁负责</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的原则，规范资金使用。不得擅自改变资金用途或擅自转拨资金，不得给培育对象发放补助。</w:t>
      </w:r>
    </w:p>
    <w:p w14:paraId="1B5B3757">
      <w:pPr>
        <w:pStyle w:val="11"/>
        <w:keepNext w:val="0"/>
        <w:keepLines w:val="0"/>
        <w:pageBreakBefore w:val="0"/>
        <w:widowControl w:val="0"/>
        <w:shd w:val="clear" w:color="auto" w:fill="auto"/>
        <w:tabs>
          <w:tab w:val="left" w:pos="1218"/>
        </w:tabs>
        <w:kinsoku/>
        <w:wordWrap/>
        <w:overflowPunct/>
        <w:topLinePunct w:val="0"/>
        <w:autoSpaceDE/>
        <w:autoSpaceDN/>
        <w:bidi w:val="0"/>
        <w:adjustRightInd/>
        <w:snapToGrid/>
        <w:spacing w:before="0" w:after="0" w:line="560" w:lineRule="exact"/>
        <w:ind w:left="0" w:right="0" w:firstLine="600"/>
        <w:jc w:val="both"/>
        <w:textAlignment w:val="auto"/>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pPr>
      <w:r>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t>十、培育对象管理</w:t>
      </w:r>
    </w:p>
    <w:p w14:paraId="08829825">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培育机构应加强培育对象管理，要求培育对象在集中培育期间，严格遵守班级管理制度，严禁酗酒、滋事或从事可能影响学习培训的娱乐活动。</w:t>
      </w:r>
    </w:p>
    <w:p w14:paraId="001E74A3">
      <w:pPr>
        <w:pStyle w:val="11"/>
        <w:keepNext w:val="0"/>
        <w:keepLines w:val="0"/>
        <w:pageBreakBefore w:val="0"/>
        <w:widowControl w:val="0"/>
        <w:shd w:val="clear" w:color="auto" w:fill="auto"/>
        <w:tabs>
          <w:tab w:val="left" w:pos="1218"/>
        </w:tabs>
        <w:kinsoku/>
        <w:wordWrap/>
        <w:overflowPunct/>
        <w:topLinePunct w:val="0"/>
        <w:autoSpaceDE/>
        <w:autoSpaceDN/>
        <w:bidi w:val="0"/>
        <w:adjustRightInd/>
        <w:snapToGrid/>
        <w:spacing w:before="0" w:after="0" w:line="560" w:lineRule="exact"/>
        <w:ind w:left="0" w:right="0" w:firstLine="600"/>
        <w:jc w:val="both"/>
        <w:textAlignment w:val="auto"/>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pPr>
      <w:r>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t>十一、结业证书</w:t>
      </w:r>
    </w:p>
    <w:p w14:paraId="3B6E7BCB">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培育机构根据课程考核和考勤情况，综合评价学员学习成果，对完成学习任务的培育对象颁发结业证书。</w:t>
      </w:r>
    </w:p>
    <w:p w14:paraId="3B3ACA86">
      <w:pPr>
        <w:pStyle w:val="11"/>
        <w:keepNext w:val="0"/>
        <w:keepLines w:val="0"/>
        <w:pageBreakBefore w:val="0"/>
        <w:widowControl w:val="0"/>
        <w:shd w:val="clear" w:color="auto" w:fill="auto"/>
        <w:tabs>
          <w:tab w:val="left" w:pos="1218"/>
        </w:tabs>
        <w:kinsoku/>
        <w:wordWrap/>
        <w:overflowPunct/>
        <w:topLinePunct w:val="0"/>
        <w:autoSpaceDE/>
        <w:autoSpaceDN/>
        <w:bidi w:val="0"/>
        <w:adjustRightInd/>
        <w:snapToGrid/>
        <w:spacing w:before="0" w:after="0" w:line="560" w:lineRule="exact"/>
        <w:ind w:left="0" w:right="0" w:firstLine="600"/>
        <w:jc w:val="both"/>
        <w:textAlignment w:val="auto"/>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pPr>
      <w:r>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t>十二、跟踪服务</w:t>
      </w:r>
    </w:p>
    <w:p w14:paraId="2106F39B">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培育机构应在课堂教学、实践教学和交流观摩全部完成后对学员开展跟踪服务，时长不超过</w:t>
      </w:r>
      <w:r>
        <w:rPr>
          <w:rFonts w:hint="eastAsia" w:ascii="Times New Roman" w:hAnsi="Times New Roman" w:eastAsia="方正仿宋_GBK" w:cs="Times New Roman"/>
          <w:color w:val="auto"/>
          <w:spacing w:val="0"/>
          <w:w w:val="100"/>
          <w:position w:val="0"/>
          <w:sz w:val="32"/>
          <w:szCs w:val="32"/>
          <w:highlight w:val="none"/>
          <w:lang w:val="en-US" w:eastAsia="zh-CN"/>
        </w:rPr>
        <w:t>1</w:t>
      </w:r>
      <w:r>
        <w:rPr>
          <w:rFonts w:hint="default" w:ascii="Times New Roman" w:hAnsi="Times New Roman" w:eastAsia="方正仿宋_GBK" w:cs="Times New Roman"/>
          <w:color w:val="auto"/>
          <w:spacing w:val="0"/>
          <w:w w:val="100"/>
          <w:position w:val="0"/>
          <w:sz w:val="32"/>
          <w:szCs w:val="32"/>
          <w:highlight w:val="none"/>
        </w:rPr>
        <w:t>年，次数不少于2次</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跟踪服务人数不少于培训班总人数的30%</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跟踪服务形式可包括技术指导、政策推介、发展帮扶、组织交流互助、组织参加与培育主题相关的展会和技能竞赛等</w:t>
      </w:r>
      <w:r>
        <w:rPr>
          <w:rFonts w:hint="eastAsia" w:ascii="Times New Roman" w:hAnsi="Times New Roman" w:eastAsia="方正仿宋_GBK" w:cs="Times New Roman"/>
          <w:color w:val="auto"/>
          <w:spacing w:val="0"/>
          <w:w w:val="100"/>
          <w:position w:val="0"/>
          <w:sz w:val="32"/>
          <w:szCs w:val="32"/>
          <w:highlight w:val="none"/>
          <w:lang w:eastAsia="zh-CN"/>
        </w:rPr>
        <w:t>。</w:t>
      </w:r>
    </w:p>
    <w:p w14:paraId="27DC2526">
      <w:pPr>
        <w:pStyle w:val="11"/>
        <w:keepNext w:val="0"/>
        <w:keepLines w:val="0"/>
        <w:pageBreakBefore w:val="0"/>
        <w:widowControl w:val="0"/>
        <w:shd w:val="clear" w:color="auto" w:fill="auto"/>
        <w:tabs>
          <w:tab w:val="left" w:pos="1218"/>
        </w:tabs>
        <w:kinsoku/>
        <w:wordWrap/>
        <w:overflowPunct/>
        <w:topLinePunct w:val="0"/>
        <w:autoSpaceDE/>
        <w:autoSpaceDN/>
        <w:bidi w:val="0"/>
        <w:adjustRightInd/>
        <w:snapToGrid/>
        <w:spacing w:before="0" w:after="0" w:line="560" w:lineRule="exact"/>
        <w:ind w:left="0" w:right="0" w:firstLine="600"/>
        <w:jc w:val="both"/>
        <w:textAlignment w:val="auto"/>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pPr>
      <w:r>
        <w:rPr>
          <w:rFonts w:hint="default" w:ascii="方正黑体_GBK" w:hAnsi="方正黑体_GBK" w:eastAsia="方正黑体_GBK" w:cs="方正黑体_GBK"/>
          <w:b w:val="0"/>
          <w:bCs w:val="0"/>
          <w:i w:val="0"/>
          <w:iCs w:val="0"/>
          <w:smallCaps w:val="0"/>
          <w:strike w:val="0"/>
          <w:color w:val="auto"/>
          <w:spacing w:val="0"/>
          <w:w w:val="100"/>
          <w:position w:val="0"/>
          <w:sz w:val="32"/>
          <w:szCs w:val="32"/>
          <w:highlight w:val="none"/>
        </w:rPr>
        <w:t>十三、信息档案</w:t>
      </w:r>
    </w:p>
    <w:p w14:paraId="32FFE00F">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培育机构应将开班计划、培育对象信息、课程、师资、跟踪服务情况全部录入农民教育培训信息管理系统，及时更新相关培育、课程考核和结业证书颁发情况</w:t>
      </w:r>
      <w:r>
        <w:rPr>
          <w:rFonts w:hint="eastAsia" w:ascii="Times New Roman" w:hAnsi="Times New Roman" w:eastAsia="方正仿宋_GBK" w:cs="Times New Roman"/>
          <w:color w:val="auto"/>
          <w:spacing w:val="0"/>
          <w:w w:val="100"/>
          <w:position w:val="0"/>
          <w:sz w:val="32"/>
          <w:szCs w:val="32"/>
          <w:highlight w:val="none"/>
          <w:lang w:eastAsia="zh-CN"/>
        </w:rPr>
        <w:t>。</w:t>
      </w:r>
    </w:p>
    <w:p w14:paraId="19269220">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培育机构应建立培育档案，包括开班计划、培育对象信息、课程及考核结果记录、资金支出票据及</w:t>
      </w:r>
      <w:r>
        <w:rPr>
          <w:rFonts w:hint="eastAsia" w:ascii="Times New Roman" w:hAnsi="Times New Roman" w:eastAsia="方正仿宋_GBK" w:cs="Times New Roman"/>
          <w:color w:val="auto"/>
          <w:spacing w:val="0"/>
          <w:w w:val="100"/>
          <w:position w:val="0"/>
          <w:sz w:val="32"/>
          <w:szCs w:val="32"/>
          <w:highlight w:val="none"/>
          <w:lang w:eastAsia="zh-CN"/>
        </w:rPr>
        <w:t>复</w:t>
      </w:r>
      <w:r>
        <w:rPr>
          <w:rFonts w:hint="default" w:ascii="Times New Roman" w:hAnsi="Times New Roman" w:eastAsia="方正仿宋_GBK" w:cs="Times New Roman"/>
          <w:color w:val="auto"/>
          <w:spacing w:val="0"/>
          <w:w w:val="100"/>
          <w:position w:val="0"/>
          <w:sz w:val="32"/>
          <w:szCs w:val="32"/>
          <w:highlight w:val="none"/>
        </w:rPr>
        <w:t>印件、结业证书发放情况和其他必要培育信息。培育档案至少保存5年。</w:t>
      </w:r>
    </w:p>
    <w:bookmarkEnd w:id="7"/>
    <w:p w14:paraId="10156F1E">
      <w:pPr>
        <w:pStyle w:val="2"/>
        <w:rPr>
          <w:rFonts w:hint="eastAsia"/>
          <w:color w:val="auto"/>
          <w:sz w:val="32"/>
          <w:szCs w:val="32"/>
          <w:highlight w:val="none"/>
          <w:lang w:val="en-US" w:eastAsia="zh-CN"/>
        </w:rPr>
        <w:sectPr>
          <w:pgSz w:w="11900" w:h="16830"/>
          <w:pgMar w:top="1701" w:right="1531" w:bottom="1701" w:left="1531" w:header="0" w:footer="1311" w:gutter="0"/>
          <w:pgNumType w:fmt="decimal"/>
          <w:cols w:space="720" w:num="1"/>
        </w:sectPr>
      </w:pPr>
    </w:p>
    <w:p w14:paraId="70B6E635">
      <w:pPr>
        <w:pStyle w:val="2"/>
        <w:rPr>
          <w:rFonts w:hint="default" w:ascii="方正黑体_GBK" w:hAnsi="方正黑体_GBK" w:eastAsia="方正黑体_GBK" w:cs="方正黑体_GBK"/>
          <w:color w:val="auto"/>
          <w:highlight w:val="none"/>
          <w:lang w:val="en-US" w:eastAsia="zh-CN"/>
        </w:rPr>
      </w:pPr>
      <w:r>
        <w:rPr>
          <w:rFonts w:hint="eastAsia" w:ascii="方正黑体_GBK" w:hAnsi="方正黑体_GBK" w:eastAsia="方正黑体_GBK" w:cs="方正黑体_GBK"/>
          <w:color w:val="auto"/>
          <w:highlight w:val="none"/>
          <w:lang w:val="en-US" w:eastAsia="zh-CN"/>
        </w:rPr>
        <w:t>附件3</w:t>
      </w:r>
    </w:p>
    <w:p w14:paraId="6629365C">
      <w:pPr>
        <w:keepNext w:val="0"/>
        <w:keepLines w:val="0"/>
        <w:pageBreakBefore w:val="0"/>
        <w:widowControl w:val="0"/>
        <w:kinsoku/>
        <w:wordWrap/>
        <w:overflowPunct/>
        <w:topLinePunct w:val="0"/>
        <w:autoSpaceDE/>
        <w:autoSpaceDN/>
        <w:bidi w:val="0"/>
        <w:adjustRightInd w:val="0"/>
        <w:snapToGrid w:val="0"/>
        <w:spacing w:before="0" w:line="540" w:lineRule="exact"/>
        <w:jc w:val="center"/>
        <w:textAlignment w:val="auto"/>
        <w:rPr>
          <w:rFonts w:hint="eastAsia" w:ascii="方正小标宋_GBK" w:hAnsi="方正小标宋_GBK" w:eastAsia="方正小标宋_GBK" w:cs="方正小标宋_GBK"/>
          <w:b w:val="0"/>
          <w:bCs w:val="0"/>
          <w:color w:val="auto"/>
          <w:spacing w:val="-2"/>
          <w:sz w:val="44"/>
          <w:szCs w:val="44"/>
          <w:highlight w:val="none"/>
          <w:lang w:val="en-US" w:eastAsia="zh-CN"/>
        </w:rPr>
      </w:pPr>
      <w:r>
        <w:rPr>
          <w:rFonts w:hint="eastAsia" w:ascii="方正小标宋_GBK" w:hAnsi="方正小标宋_GBK" w:eastAsia="方正小标宋_GBK" w:cs="方正小标宋_GBK"/>
          <w:b w:val="0"/>
          <w:bCs w:val="0"/>
          <w:color w:val="auto"/>
          <w:spacing w:val="-2"/>
          <w:sz w:val="44"/>
          <w:szCs w:val="44"/>
          <w:highlight w:val="none"/>
          <w:lang w:val="en-US" w:eastAsia="zh-CN"/>
        </w:rPr>
        <w:t>广东省高素质农民培育项目验收</w:t>
      </w:r>
    </w:p>
    <w:p w14:paraId="0D04FA6E">
      <w:pPr>
        <w:keepNext w:val="0"/>
        <w:keepLines w:val="0"/>
        <w:pageBreakBefore w:val="0"/>
        <w:widowControl w:val="0"/>
        <w:kinsoku/>
        <w:wordWrap/>
        <w:overflowPunct/>
        <w:topLinePunct w:val="0"/>
        <w:autoSpaceDE/>
        <w:autoSpaceDN/>
        <w:bidi w:val="0"/>
        <w:adjustRightInd w:val="0"/>
        <w:snapToGrid w:val="0"/>
        <w:spacing w:before="0" w:line="540" w:lineRule="exact"/>
        <w:jc w:val="center"/>
        <w:textAlignment w:val="auto"/>
        <w:rPr>
          <w:rFonts w:hint="eastAsia" w:ascii="方正小标宋_GBK" w:hAnsi="方正小标宋_GBK" w:eastAsia="方正小标宋_GBK" w:cs="方正小标宋_GBK"/>
          <w:b w:val="0"/>
          <w:bCs w:val="0"/>
          <w:color w:val="auto"/>
          <w:spacing w:val="-2"/>
          <w:sz w:val="44"/>
          <w:szCs w:val="44"/>
          <w:highlight w:val="none"/>
          <w:lang w:val="en-US" w:eastAsia="zh-CN"/>
        </w:rPr>
      </w:pPr>
      <w:r>
        <w:rPr>
          <w:rFonts w:hint="eastAsia" w:ascii="方正小标宋_GBK" w:hAnsi="方正小标宋_GBK" w:eastAsia="方正小标宋_GBK" w:cs="方正小标宋_GBK"/>
          <w:b w:val="0"/>
          <w:bCs w:val="0"/>
          <w:color w:val="auto"/>
          <w:spacing w:val="-2"/>
          <w:sz w:val="44"/>
          <w:szCs w:val="44"/>
          <w:highlight w:val="none"/>
          <w:lang w:val="en-US" w:eastAsia="zh-CN"/>
        </w:rPr>
        <w:t>原则、程序和标准</w:t>
      </w:r>
    </w:p>
    <w:p w14:paraId="7151E4F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p>
    <w:p w14:paraId="4FDA1E2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为进一步提升高素质农民培育质效，按照公平、公开、公正的原则，参照农业农村部《高素质农民培育规范》要求及广东省高素质农民培育实施方案，制订广东省高素质农民培育项目验收原则、程序和标准。</w:t>
      </w:r>
    </w:p>
    <w:p w14:paraId="573C6E5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方正黑体_GBK" w:hAnsi="方正黑体_GBK" w:eastAsia="方正黑体_GBK" w:cs="方正黑体_GBK"/>
          <w:b w:val="0"/>
          <w:bCs w:val="0"/>
          <w:color w:val="auto"/>
          <w:sz w:val="32"/>
          <w:szCs w:val="32"/>
          <w:highlight w:val="none"/>
          <w:lang w:bidi="ar"/>
        </w:rPr>
      </w:pPr>
      <w:r>
        <w:rPr>
          <w:rFonts w:hint="eastAsia" w:ascii="方正黑体_GBK" w:hAnsi="方正黑体_GBK" w:eastAsia="方正黑体_GBK" w:cs="方正黑体_GBK"/>
          <w:b w:val="0"/>
          <w:bCs w:val="0"/>
          <w:color w:val="auto"/>
          <w:sz w:val="32"/>
          <w:szCs w:val="32"/>
          <w:highlight w:val="none"/>
          <w:lang w:bidi="ar"/>
        </w:rPr>
        <w:t>一、验收原则</w:t>
      </w:r>
    </w:p>
    <w:p w14:paraId="5371A8F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1.省农业农村厅对全省高素质农民培育项目考核验收工作进行指导和督查，对部分地市或县（市、区）工作情况进行抽查，适时将相关情况进行通报。</w:t>
      </w:r>
    </w:p>
    <w:p w14:paraId="1C0ADA1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2.项目主管部门在接到培育机构验收申请后启动验收程序，按有关规定从专家库抽取验收专家开展验收工作。</w:t>
      </w:r>
    </w:p>
    <w:p w14:paraId="3F48703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3.凡是当年为培训班授课收取课酬或有其他情况需要回避的人员，均应主动回避，不得参与当年所有培训班的验收工作，若发现违反此规定，该班次验收结果按无效处理。</w:t>
      </w:r>
    </w:p>
    <w:p w14:paraId="4C0F256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4.项目验收未通过的，培育机构必须按专家组意见进行整改，可在</w:t>
      </w:r>
      <w:r>
        <w:rPr>
          <w:rFonts w:hint="default" w:ascii="Times New Roman" w:hAnsi="Times New Roman" w:eastAsia="方正仿宋_GBK" w:cs="Times New Roman"/>
          <w:color w:val="auto"/>
          <w:sz w:val="32"/>
          <w:szCs w:val="32"/>
          <w:highlight w:val="none"/>
          <w:lang w:val="en-US" w:eastAsia="zh-CN" w:bidi="ar"/>
        </w:rPr>
        <w:t>1</w:t>
      </w:r>
      <w:r>
        <w:rPr>
          <w:rFonts w:hint="default" w:ascii="Times New Roman" w:hAnsi="Times New Roman" w:eastAsia="方正仿宋_GBK" w:cs="Times New Roman"/>
          <w:color w:val="auto"/>
          <w:sz w:val="32"/>
          <w:szCs w:val="32"/>
          <w:highlight w:val="none"/>
          <w:lang w:bidi="ar"/>
        </w:rPr>
        <w:t>0个工作日之后向项目主管单位申请再次验收。</w:t>
      </w:r>
    </w:p>
    <w:p w14:paraId="746A45D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5.培育机构在投标文件和项目实施方案中应合理列出验收专家劳务费等相关费用。</w:t>
      </w:r>
    </w:p>
    <w:p w14:paraId="4AC97D5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方正黑体_GBK" w:hAnsi="方正黑体_GBK" w:eastAsia="方正黑体_GBK" w:cs="方正黑体_GBK"/>
          <w:b w:val="0"/>
          <w:bCs w:val="0"/>
          <w:color w:val="auto"/>
          <w:sz w:val="32"/>
          <w:szCs w:val="32"/>
          <w:highlight w:val="none"/>
          <w:lang w:bidi="ar"/>
        </w:rPr>
      </w:pPr>
      <w:r>
        <w:rPr>
          <w:rFonts w:hint="default" w:ascii="方正黑体_GBK" w:hAnsi="方正黑体_GBK" w:eastAsia="方正黑体_GBK" w:cs="方正黑体_GBK"/>
          <w:b w:val="0"/>
          <w:bCs w:val="0"/>
          <w:color w:val="auto"/>
          <w:sz w:val="32"/>
          <w:szCs w:val="32"/>
          <w:highlight w:val="none"/>
          <w:lang w:bidi="ar"/>
        </w:rPr>
        <w:t>二、验收程序</w:t>
      </w:r>
    </w:p>
    <w:p w14:paraId="7B7A728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1.项目承担单位在完成培训后应及时申请验收。</w:t>
      </w:r>
    </w:p>
    <w:p w14:paraId="46A123F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2.主持验收的单位要做好前期准备工作，组织专家进行验收。</w:t>
      </w:r>
    </w:p>
    <w:p w14:paraId="64BA774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3.验收期间，培育机构先汇报项目开展情况，提供验收资料，验收专家组审阅验收材料，就相关情况进行质询。</w:t>
      </w:r>
    </w:p>
    <w:p w14:paraId="720E86E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4.验收专家组根据《高素质农民培育学员信息表》</w:t>
      </w:r>
      <w:r>
        <w:rPr>
          <w:rFonts w:hint="eastAsia" w:ascii="Times New Roman" w:hAnsi="Times New Roman" w:eastAsia="方正仿宋_GBK" w:cs="Times New Roman"/>
          <w:color w:val="auto"/>
          <w:sz w:val="32"/>
          <w:szCs w:val="32"/>
          <w:highlight w:val="none"/>
          <w:lang w:eastAsia="zh-CN" w:bidi="ar"/>
        </w:rPr>
        <w:t>（</w:t>
      </w:r>
      <w:r>
        <w:rPr>
          <w:rFonts w:hint="default" w:ascii="Times New Roman" w:hAnsi="Times New Roman" w:eastAsia="方正仿宋_GBK" w:cs="Times New Roman"/>
          <w:color w:val="auto"/>
          <w:sz w:val="32"/>
          <w:szCs w:val="32"/>
          <w:highlight w:val="none"/>
          <w:lang w:bidi="ar"/>
        </w:rPr>
        <w:t>附件</w:t>
      </w:r>
      <w:r>
        <w:rPr>
          <w:rFonts w:hint="default" w:ascii="Times New Roman" w:hAnsi="Times New Roman" w:eastAsia="方正仿宋_GBK" w:cs="Times New Roman"/>
          <w:color w:val="auto"/>
          <w:sz w:val="32"/>
          <w:szCs w:val="32"/>
          <w:highlight w:val="none"/>
          <w:lang w:val="en-US" w:eastAsia="zh-CN" w:bidi="ar"/>
        </w:rPr>
        <w:t>4</w:t>
      </w:r>
      <w:r>
        <w:rPr>
          <w:rFonts w:hint="default" w:ascii="Times New Roman" w:hAnsi="Times New Roman" w:eastAsia="方正仿宋_GBK" w:cs="Times New Roman"/>
          <w:color w:val="auto"/>
          <w:sz w:val="32"/>
          <w:szCs w:val="32"/>
          <w:highlight w:val="none"/>
          <w:lang w:bidi="ar"/>
        </w:rPr>
        <w:t>）名单随机抽取5-10位学员，了解核实培训工作情况，并上网查看培训学员评价综合满意度等相关指标。</w:t>
      </w:r>
    </w:p>
    <w:p w14:paraId="1B1C80E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5.验收专家组讨论、形成验收意见时，相关人员应回避。</w:t>
      </w:r>
    </w:p>
    <w:p w14:paraId="6EB9CF3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6.验收专家组应严格按照标准，对验收材料逐条核对，认真把关，形成验收意见并签署《高素质农民培育项目验收意见表》（附件</w:t>
      </w:r>
      <w:r>
        <w:rPr>
          <w:rFonts w:hint="default" w:ascii="Times New Roman" w:hAnsi="Times New Roman" w:eastAsia="方正仿宋_GBK" w:cs="Times New Roman"/>
          <w:color w:val="auto"/>
          <w:sz w:val="32"/>
          <w:szCs w:val="32"/>
          <w:highlight w:val="none"/>
          <w:lang w:val="en-US" w:eastAsia="zh-CN" w:bidi="ar"/>
        </w:rPr>
        <w:t>5</w:t>
      </w:r>
      <w:r>
        <w:rPr>
          <w:rFonts w:hint="default" w:ascii="Times New Roman" w:hAnsi="Times New Roman" w:eastAsia="方正仿宋_GBK" w:cs="Times New Roman"/>
          <w:color w:val="auto"/>
          <w:sz w:val="32"/>
          <w:szCs w:val="32"/>
          <w:highlight w:val="none"/>
          <w:lang w:bidi="ar"/>
        </w:rPr>
        <w:t>）。</w:t>
      </w:r>
    </w:p>
    <w:p w14:paraId="5C332DA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7.对验收不通过的，验收专家组应出具理由和整改意见，告知培育机构，待整改后再申请下一次验收。</w:t>
      </w:r>
    </w:p>
    <w:p w14:paraId="2C8689A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方正黑体_GBK" w:hAnsi="方正黑体_GBK" w:eastAsia="方正黑体_GBK" w:cs="方正黑体_GBK"/>
          <w:b w:val="0"/>
          <w:bCs w:val="0"/>
          <w:color w:val="auto"/>
          <w:sz w:val="32"/>
          <w:szCs w:val="32"/>
          <w:highlight w:val="none"/>
          <w:lang w:bidi="ar"/>
        </w:rPr>
      </w:pPr>
      <w:r>
        <w:rPr>
          <w:rFonts w:hint="default" w:ascii="方正黑体_GBK" w:hAnsi="方正黑体_GBK" w:eastAsia="方正黑体_GBK" w:cs="方正黑体_GBK"/>
          <w:b w:val="0"/>
          <w:bCs w:val="0"/>
          <w:color w:val="auto"/>
          <w:sz w:val="32"/>
          <w:szCs w:val="32"/>
          <w:highlight w:val="none"/>
          <w:lang w:bidi="ar"/>
        </w:rPr>
        <w:t>三、验收标准</w:t>
      </w:r>
    </w:p>
    <w:p w14:paraId="5D10352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1.培训项目是否经过规范招标，项目主管部门和培育机构是否有签订项目合同并明确各方权责。</w:t>
      </w:r>
    </w:p>
    <w:p w14:paraId="0978C6A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2.培育机构是否有结合项目主管部门实施方案制定培训方案，并经项目主管部门认可。</w:t>
      </w:r>
    </w:p>
    <w:p w14:paraId="0FF136B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3.培训工作是否按培训课程表执行，是否完成了培育任务人数、规定培训课时数及天数；是否存在弄虚作假。</w:t>
      </w:r>
    </w:p>
    <w:p w14:paraId="38D010F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4.是否组织登陆全国农业科教云平台、</w:t>
      </w:r>
      <w:r>
        <w:rPr>
          <w:rFonts w:hint="eastAsia" w:ascii="Times New Roman" w:hAnsi="Times New Roman" w:eastAsia="方正仿宋_GBK" w:cs="Times New Roman"/>
          <w:color w:val="auto"/>
          <w:sz w:val="32"/>
          <w:szCs w:val="32"/>
          <w:highlight w:val="none"/>
          <w:lang w:eastAsia="zh-CN" w:bidi="ar"/>
        </w:rPr>
        <w:t>“</w:t>
      </w:r>
      <w:r>
        <w:rPr>
          <w:rFonts w:hint="default" w:ascii="Times New Roman" w:hAnsi="Times New Roman" w:eastAsia="方正仿宋_GBK" w:cs="Times New Roman"/>
          <w:color w:val="auto"/>
          <w:sz w:val="32"/>
          <w:szCs w:val="32"/>
          <w:highlight w:val="none"/>
          <w:lang w:bidi="ar"/>
        </w:rPr>
        <w:t>云上智农</w:t>
      </w:r>
      <w:r>
        <w:rPr>
          <w:rFonts w:hint="eastAsia" w:ascii="Times New Roman" w:hAnsi="Times New Roman" w:eastAsia="方正仿宋_GBK" w:cs="Times New Roman"/>
          <w:color w:val="auto"/>
          <w:sz w:val="32"/>
          <w:szCs w:val="32"/>
          <w:highlight w:val="none"/>
          <w:lang w:eastAsia="zh-CN" w:bidi="ar"/>
        </w:rPr>
        <w:t>”</w:t>
      </w:r>
      <w:r>
        <w:rPr>
          <w:rFonts w:hint="default" w:ascii="Times New Roman" w:hAnsi="Times New Roman" w:eastAsia="方正仿宋_GBK" w:cs="Times New Roman"/>
          <w:color w:val="auto"/>
          <w:sz w:val="32"/>
          <w:szCs w:val="32"/>
          <w:highlight w:val="none"/>
          <w:lang w:bidi="ar"/>
        </w:rPr>
        <w:t>APP学习相关课程。</w:t>
      </w:r>
    </w:p>
    <w:p w14:paraId="7380A2D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5.是否发放4本以上正规的培训教材资料。</w:t>
      </w:r>
    </w:p>
    <w:p w14:paraId="52DDDCB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6.是否安排到实训学习基地和电商学习基地参观学习。</w:t>
      </w:r>
    </w:p>
    <w:p w14:paraId="428EC89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7.是否提供1份授课老师精品课程DVD光盘资料。</w:t>
      </w:r>
    </w:p>
    <w:p w14:paraId="740948E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8.参训学员、师资、基地等信息是否全部录入高素质农民培育信息管理系统。</w:t>
      </w:r>
    </w:p>
    <w:p w14:paraId="2C2ACC8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9.学员评价率是否达到90%以上；学员对培育机构及师资评价满意度是否达到90%以上。</w:t>
      </w:r>
    </w:p>
    <w:p w14:paraId="0DE73E3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10.档案资料是否齐全、装订成册：</w:t>
      </w:r>
    </w:p>
    <w:p w14:paraId="1C3F326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①省年度项目文件、项目主管单位实施方案及相关文件。</w:t>
      </w:r>
    </w:p>
    <w:p w14:paraId="0DDD9DF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②培训方案（含开班计划、课时安排和培训课程表）；</w:t>
      </w:r>
    </w:p>
    <w:p w14:paraId="0F2F41E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③发放教材学员签收表、PPT课件等；</w:t>
      </w:r>
    </w:p>
    <w:p w14:paraId="7C21411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④培训记录、上课签到表等；</w:t>
      </w:r>
    </w:p>
    <w:p w14:paraId="45D5441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⑤学员身份证复印件、联系电话（手机号）；</w:t>
      </w:r>
    </w:p>
    <w:p w14:paraId="582F813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⑥课堂、参观、实训现场照片、开展宣传报道资料；</w:t>
      </w:r>
    </w:p>
    <w:p w14:paraId="5770EED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⑦学员考试考核资料和结果、结业证书颁发等情况；</w:t>
      </w:r>
    </w:p>
    <w:p w14:paraId="698E3C1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⑧培训班工作总结（是否开设专题、培育人数、取得成效等）；</w:t>
      </w:r>
    </w:p>
    <w:p w14:paraId="432C393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⑨审计报告</w:t>
      </w:r>
    </w:p>
    <w:p w14:paraId="3878A23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⑩高素质农民培训学员满意度测评情况（学员在中国农村远程教育网上对本期培训班的总评价截图）；</w:t>
      </w:r>
    </w:p>
    <w:p w14:paraId="493CEF3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11</w:t>
      </w:r>
      <w:r>
        <w:rPr>
          <w:rFonts w:hint="default" w:ascii="Times New Roman" w:hAnsi="Times New Roman" w:eastAsia="方正仿宋_GBK" w:cs="Times New Roman"/>
          <w:color w:val="auto"/>
          <w:sz w:val="32"/>
          <w:szCs w:val="32"/>
          <w:highlight w:val="none"/>
          <w:lang w:val="en-US" w:eastAsia="zh-CN" w:bidi="ar"/>
        </w:rPr>
        <w:t>.</w:t>
      </w:r>
      <w:r>
        <w:rPr>
          <w:rFonts w:hint="default" w:ascii="Times New Roman" w:hAnsi="Times New Roman" w:eastAsia="方正仿宋_GBK" w:cs="Times New Roman"/>
          <w:color w:val="auto"/>
          <w:sz w:val="32"/>
          <w:szCs w:val="32"/>
          <w:highlight w:val="none"/>
          <w:lang w:bidi="ar"/>
        </w:rPr>
        <w:t>每一期培训班在省（市）级</w:t>
      </w:r>
      <w:r>
        <w:rPr>
          <w:rFonts w:hint="default" w:ascii="Times New Roman" w:hAnsi="Times New Roman" w:eastAsia="方正仿宋_GBK" w:cs="Times New Roman"/>
          <w:color w:val="auto"/>
          <w:sz w:val="32"/>
          <w:szCs w:val="32"/>
          <w:highlight w:val="none"/>
          <w:lang w:eastAsia="zh-CN" w:bidi="ar"/>
        </w:rPr>
        <w:t>或以上</w:t>
      </w:r>
      <w:r>
        <w:rPr>
          <w:rFonts w:hint="default" w:ascii="Times New Roman" w:hAnsi="Times New Roman" w:eastAsia="方正仿宋_GBK" w:cs="Times New Roman"/>
          <w:color w:val="auto"/>
          <w:sz w:val="32"/>
          <w:szCs w:val="32"/>
          <w:highlight w:val="none"/>
          <w:lang w:bidi="ar"/>
        </w:rPr>
        <w:t>主要媒体刊播至少一篇综合性报道。</w:t>
      </w:r>
    </w:p>
    <w:p w14:paraId="23F47C9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12.项目资金使用是否符合规定。项目资金安排与所下达的任务指标相匹配，资金使用管理符合国家有关规定和实施方案实际，财务资料完整，会计核算规范，提供规范有效的审计报告。</w:t>
      </w:r>
    </w:p>
    <w:p w14:paraId="689B1E36">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left"/>
        <w:textAlignment w:val="auto"/>
        <w:rPr>
          <w:rFonts w:hint="default" w:ascii="Times New Roman" w:hAnsi="Times New Roman" w:eastAsia="方正仿宋_GBK" w:cs="Times New Roman"/>
          <w:b/>
          <w:bCs/>
          <w:color w:val="auto"/>
          <w:sz w:val="32"/>
          <w:szCs w:val="32"/>
          <w:highlight w:val="none"/>
          <w:lang w:bidi="ar"/>
        </w:rPr>
      </w:pPr>
      <w:r>
        <w:rPr>
          <w:rFonts w:hint="default" w:ascii="Times New Roman" w:hAnsi="Times New Roman" w:eastAsia="方正仿宋_GBK" w:cs="Times New Roman"/>
          <w:b/>
          <w:bCs/>
          <w:color w:val="auto"/>
          <w:sz w:val="32"/>
          <w:szCs w:val="32"/>
          <w:highlight w:val="none"/>
          <w:lang w:bidi="ar"/>
        </w:rPr>
        <w:t>以下情形有1项的，考核验收不予通过：</w:t>
      </w:r>
    </w:p>
    <w:p w14:paraId="43CD90E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1.招标（遴选）不符合《中华人民共和国招标投标法》等规定的。</w:t>
      </w:r>
    </w:p>
    <w:p w14:paraId="1E6F075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2.培训方案不符合项目主管部门实施方案或不按培训课程表执行的。</w:t>
      </w:r>
    </w:p>
    <w:p w14:paraId="6E4D971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3.实际参训人数少于额定任务数的</w:t>
      </w:r>
      <w:r>
        <w:rPr>
          <w:rFonts w:hint="eastAsia" w:ascii="Times New Roman" w:hAnsi="Times New Roman" w:eastAsia="方正仿宋_GBK" w:cs="Times New Roman"/>
          <w:color w:val="auto"/>
          <w:sz w:val="32"/>
          <w:szCs w:val="32"/>
          <w:highlight w:val="none"/>
          <w:lang w:eastAsia="zh-CN" w:bidi="ar"/>
        </w:rPr>
        <w:t>（</w:t>
      </w:r>
      <w:r>
        <w:rPr>
          <w:rFonts w:hint="default" w:ascii="Times New Roman" w:hAnsi="Times New Roman" w:eastAsia="方正仿宋_GBK" w:cs="Times New Roman"/>
          <w:color w:val="auto"/>
          <w:sz w:val="32"/>
          <w:szCs w:val="32"/>
          <w:highlight w:val="none"/>
          <w:lang w:bidi="ar"/>
        </w:rPr>
        <w:t>参训但不符合条件的人员不列入参训人数统计</w:t>
      </w:r>
      <w:r>
        <w:rPr>
          <w:rFonts w:hint="eastAsia" w:ascii="Times New Roman" w:hAnsi="Times New Roman" w:eastAsia="方正仿宋_GBK" w:cs="Times New Roman"/>
          <w:color w:val="auto"/>
          <w:sz w:val="32"/>
          <w:szCs w:val="32"/>
          <w:highlight w:val="none"/>
          <w:lang w:eastAsia="zh-CN" w:bidi="ar"/>
        </w:rPr>
        <w:t>）</w:t>
      </w:r>
      <w:r>
        <w:rPr>
          <w:rFonts w:hint="default" w:ascii="Times New Roman" w:hAnsi="Times New Roman" w:eastAsia="方正仿宋_GBK" w:cs="Times New Roman"/>
          <w:color w:val="auto"/>
          <w:sz w:val="32"/>
          <w:szCs w:val="32"/>
          <w:highlight w:val="none"/>
          <w:lang w:bidi="ar"/>
        </w:rPr>
        <w:t>。</w:t>
      </w:r>
    </w:p>
    <w:p w14:paraId="502AA46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4.培训课时或天数不够的。</w:t>
      </w:r>
    </w:p>
    <w:p w14:paraId="53444F6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5.学员参与评价率低于90%的。</w:t>
      </w:r>
    </w:p>
    <w:p w14:paraId="1FF6A1A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6.学员对师资或培育机构评价满意度低于90%的。</w:t>
      </w:r>
    </w:p>
    <w:p w14:paraId="0920E6C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7.项目资金使用方面明显不合理或未提供规范有效审计报告的。</w:t>
      </w:r>
    </w:p>
    <w:p w14:paraId="4D69BCA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8.培育机构聘请的教师没有全部在师资信息库注册的。</w:t>
      </w:r>
    </w:p>
    <w:p w14:paraId="55AEEAA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9.参训学员信息没有全部录入高素质农民培训信息管理系统的。</w:t>
      </w:r>
    </w:p>
    <w:p w14:paraId="12F3526A">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b/>
          <w:bCs/>
          <w:color w:val="auto"/>
          <w:sz w:val="32"/>
          <w:szCs w:val="32"/>
          <w:highlight w:val="none"/>
          <w:lang w:bidi="ar"/>
        </w:rPr>
        <w:t>以下情形有2项的，考核验收不予通过</w:t>
      </w:r>
      <w:r>
        <w:rPr>
          <w:rFonts w:hint="default" w:ascii="Times New Roman" w:hAnsi="Times New Roman" w:eastAsia="方正仿宋_GBK" w:cs="Times New Roman"/>
          <w:color w:val="auto"/>
          <w:sz w:val="32"/>
          <w:szCs w:val="32"/>
          <w:highlight w:val="none"/>
          <w:lang w:bidi="ar"/>
        </w:rPr>
        <w:t>：</w:t>
      </w:r>
    </w:p>
    <w:p w14:paraId="62BACB4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1.没有组织登陆全国农业科教云平台、</w:t>
      </w:r>
      <w:r>
        <w:rPr>
          <w:rFonts w:hint="eastAsia" w:ascii="Times New Roman" w:hAnsi="Times New Roman" w:eastAsia="方正仿宋_GBK" w:cs="Times New Roman"/>
          <w:color w:val="auto"/>
          <w:sz w:val="32"/>
          <w:szCs w:val="32"/>
          <w:highlight w:val="none"/>
          <w:lang w:eastAsia="zh-CN" w:bidi="ar"/>
        </w:rPr>
        <w:t>“</w:t>
      </w:r>
      <w:r>
        <w:rPr>
          <w:rFonts w:hint="default" w:ascii="Times New Roman" w:hAnsi="Times New Roman" w:eastAsia="方正仿宋_GBK" w:cs="Times New Roman"/>
          <w:color w:val="auto"/>
          <w:sz w:val="32"/>
          <w:szCs w:val="32"/>
          <w:highlight w:val="none"/>
          <w:lang w:bidi="ar"/>
        </w:rPr>
        <w:t>云上智农</w:t>
      </w:r>
      <w:r>
        <w:rPr>
          <w:rFonts w:hint="eastAsia" w:ascii="Times New Roman" w:hAnsi="Times New Roman" w:eastAsia="方正仿宋_GBK" w:cs="Times New Roman"/>
          <w:color w:val="auto"/>
          <w:sz w:val="32"/>
          <w:szCs w:val="32"/>
          <w:highlight w:val="none"/>
          <w:lang w:eastAsia="zh-CN" w:bidi="ar"/>
        </w:rPr>
        <w:t>”</w:t>
      </w:r>
      <w:r>
        <w:rPr>
          <w:rFonts w:hint="default" w:ascii="Times New Roman" w:hAnsi="Times New Roman" w:eastAsia="方正仿宋_GBK" w:cs="Times New Roman"/>
          <w:color w:val="auto"/>
          <w:sz w:val="32"/>
          <w:szCs w:val="32"/>
          <w:highlight w:val="none"/>
          <w:lang w:bidi="ar"/>
        </w:rPr>
        <w:t>APP学习相关课程。</w:t>
      </w:r>
    </w:p>
    <w:p w14:paraId="55EC1E6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2.没有发放4本以上教材资料或所发放使用教材为盗版的。</w:t>
      </w:r>
    </w:p>
    <w:p w14:paraId="7ABFC639">
      <w:pPr>
        <w:keepNext w:val="0"/>
        <w:keepLines w:val="0"/>
        <w:pageBreakBefore w:val="0"/>
        <w:widowControl w:val="0"/>
        <w:kinsoku/>
        <w:wordWrap/>
        <w:overflowPunct/>
        <w:topLinePunct w:val="0"/>
        <w:autoSpaceDE/>
        <w:autoSpaceDN/>
        <w:bidi w:val="0"/>
        <w:adjustRightInd w:val="0"/>
        <w:snapToGrid w:val="0"/>
        <w:spacing w:line="540" w:lineRule="exact"/>
        <w:ind w:firstLine="616" w:firstLineChars="200"/>
        <w:jc w:val="both"/>
        <w:textAlignment w:val="auto"/>
        <w:rPr>
          <w:rFonts w:hint="default" w:ascii="Times New Roman" w:hAnsi="Times New Roman" w:eastAsia="方正仿宋_GBK" w:cs="Times New Roman"/>
          <w:snapToGrid w:val="0"/>
          <w:color w:val="auto"/>
          <w:spacing w:val="-6"/>
          <w:kern w:val="0"/>
          <w:sz w:val="32"/>
          <w:szCs w:val="32"/>
          <w:highlight w:val="none"/>
          <w:lang w:bidi="ar"/>
        </w:rPr>
      </w:pPr>
      <w:r>
        <w:rPr>
          <w:rFonts w:hint="default" w:ascii="Times New Roman" w:hAnsi="Times New Roman" w:eastAsia="方正仿宋_GBK" w:cs="Times New Roman"/>
          <w:snapToGrid w:val="0"/>
          <w:color w:val="auto"/>
          <w:spacing w:val="-6"/>
          <w:kern w:val="0"/>
          <w:sz w:val="32"/>
          <w:szCs w:val="32"/>
          <w:highlight w:val="none"/>
          <w:lang w:bidi="ar"/>
        </w:rPr>
        <w:t>3.没有完成电商学习基地或实训学习基地参观学习任务的。</w:t>
      </w:r>
    </w:p>
    <w:p w14:paraId="650546C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4.验收档案资料不齐全、没有装订成册的。</w:t>
      </w:r>
    </w:p>
    <w:p w14:paraId="46DF52A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5.没有提供至少1个精品课视频资料的。</w:t>
      </w:r>
    </w:p>
    <w:p w14:paraId="1DEC475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6.参训学员信息资料不齐全的。</w:t>
      </w:r>
    </w:p>
    <w:p w14:paraId="4D996E6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方正黑体_GBK" w:hAnsi="方正黑体_GBK" w:eastAsia="方正黑体_GBK" w:cs="方正黑体_GBK"/>
          <w:b w:val="0"/>
          <w:bCs w:val="0"/>
          <w:snapToGrid w:val="0"/>
          <w:color w:val="auto"/>
          <w:spacing w:val="0"/>
          <w:kern w:val="0"/>
          <w:sz w:val="32"/>
          <w:szCs w:val="32"/>
          <w:highlight w:val="none"/>
          <w:lang w:val="en-US" w:eastAsia="zh-CN" w:bidi="ar"/>
        </w:rPr>
      </w:pPr>
      <w:r>
        <w:rPr>
          <w:rFonts w:hint="default" w:ascii="Times New Roman" w:hAnsi="Times New Roman" w:eastAsia="方正仿宋_GBK" w:cs="Times New Roman"/>
          <w:color w:val="auto"/>
          <w:sz w:val="32"/>
          <w:szCs w:val="32"/>
          <w:highlight w:val="none"/>
          <w:lang w:bidi="ar"/>
        </w:rPr>
        <w:t>7.培训内容符合省实施方案要求但未提供工作方案的。</w:t>
      </w:r>
      <w:r>
        <w:rPr>
          <w:rFonts w:hint="default" w:ascii="Times New Roman" w:hAnsi="Times New Roman" w:eastAsia="方正仿宋_GBK" w:cs="Times New Roman"/>
          <w:color w:val="auto"/>
          <w:sz w:val="32"/>
          <w:szCs w:val="32"/>
          <w:highlight w:val="none"/>
          <w:lang w:val="en-US" w:eastAsia="zh-CN"/>
        </w:rPr>
        <w:br w:type="page"/>
      </w:r>
      <w:r>
        <w:rPr>
          <w:rFonts w:hint="default" w:ascii="方正黑体_GBK" w:hAnsi="方正黑体_GBK" w:eastAsia="方正黑体_GBK" w:cs="方正黑体_GBK"/>
          <w:b w:val="0"/>
          <w:bCs w:val="0"/>
          <w:snapToGrid w:val="0"/>
          <w:color w:val="auto"/>
          <w:spacing w:val="0"/>
          <w:kern w:val="0"/>
          <w:sz w:val="32"/>
          <w:szCs w:val="32"/>
          <w:highlight w:val="none"/>
          <w:lang w:val="en-US" w:eastAsia="zh-CN" w:bidi="ar"/>
        </w:rPr>
        <w:t>附件</w:t>
      </w:r>
      <w:r>
        <w:rPr>
          <w:rFonts w:hint="eastAsia" w:ascii="方正黑体_GBK" w:hAnsi="方正黑体_GBK" w:eastAsia="方正黑体_GBK" w:cs="方正黑体_GBK"/>
          <w:b w:val="0"/>
          <w:bCs w:val="0"/>
          <w:snapToGrid w:val="0"/>
          <w:color w:val="auto"/>
          <w:spacing w:val="0"/>
          <w:kern w:val="0"/>
          <w:sz w:val="32"/>
          <w:szCs w:val="32"/>
          <w:highlight w:val="none"/>
          <w:lang w:val="en-US" w:eastAsia="zh-CN" w:bidi="ar"/>
        </w:rPr>
        <w:t>4</w:t>
      </w:r>
    </w:p>
    <w:p w14:paraId="3FCA73BE">
      <w:pPr>
        <w:keepNext w:val="0"/>
        <w:keepLines w:val="0"/>
        <w:pageBreakBefore w:val="0"/>
        <w:overflowPunct/>
        <w:topLinePunct w:val="0"/>
        <w:bidi w:val="0"/>
        <w:spacing w:before="88" w:line="560" w:lineRule="exact"/>
        <w:jc w:val="center"/>
        <w:rPr>
          <w:rFonts w:hint="eastAsia" w:ascii="方正小标宋_GBK" w:hAnsi="方正小标宋_GBK" w:eastAsia="方正小标宋_GBK" w:cs="方正小标宋_GBK"/>
          <w:b w:val="0"/>
          <w:bCs w:val="0"/>
          <w:color w:val="auto"/>
          <w:spacing w:val="-2"/>
          <w:sz w:val="44"/>
          <w:szCs w:val="44"/>
          <w:highlight w:val="none"/>
        </w:rPr>
      </w:pPr>
      <w:r>
        <w:rPr>
          <w:rFonts w:hint="eastAsia" w:ascii="方正小标宋_GBK" w:hAnsi="方正小标宋_GBK" w:eastAsia="方正小标宋_GBK" w:cs="方正小标宋_GBK"/>
          <w:b w:val="0"/>
          <w:bCs w:val="0"/>
          <w:color w:val="auto"/>
          <w:spacing w:val="-2"/>
          <w:sz w:val="44"/>
          <w:szCs w:val="44"/>
          <w:highlight w:val="none"/>
        </w:rPr>
        <w:t>202</w:t>
      </w:r>
      <w:r>
        <w:rPr>
          <w:rFonts w:hint="eastAsia" w:ascii="方正小标宋_GBK" w:hAnsi="方正小标宋_GBK" w:eastAsia="方正小标宋_GBK" w:cs="方正小标宋_GBK"/>
          <w:b w:val="0"/>
          <w:bCs w:val="0"/>
          <w:color w:val="auto"/>
          <w:spacing w:val="-2"/>
          <w:sz w:val="44"/>
          <w:szCs w:val="44"/>
          <w:highlight w:val="none"/>
          <w:lang w:val="en-US" w:eastAsia="zh-CN"/>
        </w:rPr>
        <w:t>5</w:t>
      </w:r>
      <w:r>
        <w:rPr>
          <w:rFonts w:hint="eastAsia" w:ascii="方正小标宋_GBK" w:hAnsi="方正小标宋_GBK" w:eastAsia="方正小标宋_GBK" w:cs="方正小标宋_GBK"/>
          <w:b w:val="0"/>
          <w:bCs w:val="0"/>
          <w:color w:val="auto"/>
          <w:spacing w:val="-2"/>
          <w:sz w:val="44"/>
          <w:szCs w:val="44"/>
          <w:highlight w:val="none"/>
        </w:rPr>
        <w:t>年</w:t>
      </w:r>
      <w:r>
        <w:rPr>
          <w:rFonts w:hint="eastAsia" w:ascii="方正小标宋_GBK" w:hAnsi="方正小标宋_GBK" w:eastAsia="方正小标宋_GBK" w:cs="方正小标宋_GBK"/>
          <w:b w:val="0"/>
          <w:bCs w:val="0"/>
          <w:color w:val="auto"/>
          <w:spacing w:val="-2"/>
          <w:sz w:val="44"/>
          <w:szCs w:val="44"/>
          <w:highlight w:val="none"/>
          <w:lang w:val="en-US" w:eastAsia="zh-CN"/>
        </w:rPr>
        <w:t>广东</w:t>
      </w:r>
      <w:r>
        <w:rPr>
          <w:rFonts w:hint="eastAsia" w:ascii="方正小标宋_GBK" w:hAnsi="方正小标宋_GBK" w:eastAsia="方正小标宋_GBK" w:cs="方正小标宋_GBK"/>
          <w:b w:val="0"/>
          <w:bCs w:val="0"/>
          <w:color w:val="auto"/>
          <w:spacing w:val="-2"/>
          <w:sz w:val="44"/>
          <w:szCs w:val="44"/>
          <w:highlight w:val="none"/>
        </w:rPr>
        <w:t>省高素质农民培育</w:t>
      </w:r>
    </w:p>
    <w:p w14:paraId="4FBBC93A">
      <w:pPr>
        <w:keepNext w:val="0"/>
        <w:keepLines w:val="0"/>
        <w:pageBreakBefore w:val="0"/>
        <w:overflowPunct/>
        <w:topLinePunct w:val="0"/>
        <w:bidi w:val="0"/>
        <w:spacing w:before="88" w:line="560" w:lineRule="exact"/>
        <w:jc w:val="center"/>
        <w:rPr>
          <w:rFonts w:hint="eastAsia" w:ascii="方正小标宋_GBK" w:hAnsi="方正小标宋_GBK" w:eastAsia="方正小标宋_GBK" w:cs="方正小标宋_GBK"/>
          <w:b w:val="0"/>
          <w:bCs w:val="0"/>
          <w:color w:val="auto"/>
          <w:spacing w:val="-2"/>
          <w:sz w:val="44"/>
          <w:szCs w:val="44"/>
          <w:highlight w:val="none"/>
        </w:rPr>
      </w:pPr>
      <w:r>
        <w:rPr>
          <w:rFonts w:hint="eastAsia" w:ascii="方正小标宋_GBK" w:hAnsi="方正小标宋_GBK" w:eastAsia="方正小标宋_GBK" w:cs="方正小标宋_GBK"/>
          <w:b w:val="0"/>
          <w:bCs w:val="0"/>
          <w:color w:val="auto"/>
          <w:spacing w:val="-2"/>
          <w:sz w:val="44"/>
          <w:szCs w:val="44"/>
          <w:highlight w:val="none"/>
        </w:rPr>
        <w:t>全过程指导目录</w:t>
      </w:r>
    </w:p>
    <w:p w14:paraId="47972521">
      <w:pPr>
        <w:keepNext w:val="0"/>
        <w:keepLines w:val="0"/>
        <w:pageBreakBefore w:val="0"/>
        <w:overflowPunct/>
        <w:topLinePunct w:val="0"/>
        <w:bidi w:val="0"/>
        <w:spacing w:before="181" w:line="560" w:lineRule="exact"/>
        <w:ind w:left="104"/>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2"/>
          <w:sz w:val="22"/>
          <w:szCs w:val="22"/>
          <w:highlight w:val="none"/>
        </w:rPr>
        <w:t>市</w:t>
      </w:r>
      <w:r>
        <w:rPr>
          <w:rFonts w:hint="default" w:ascii="Times New Roman" w:hAnsi="Times New Roman" w:eastAsia="方正仿宋_GBK" w:cs="Times New Roman"/>
          <w:color w:val="auto"/>
          <w:spacing w:val="2"/>
          <w:sz w:val="22"/>
          <w:szCs w:val="22"/>
          <w:highlight w:val="none"/>
          <w:lang w:eastAsia="zh-CN"/>
        </w:rPr>
        <w:t>或</w:t>
      </w:r>
      <w:r>
        <w:rPr>
          <w:rFonts w:hint="default" w:ascii="Times New Roman" w:hAnsi="Times New Roman" w:eastAsia="方正仿宋_GBK" w:cs="Times New Roman"/>
          <w:color w:val="auto"/>
          <w:spacing w:val="2"/>
          <w:sz w:val="22"/>
          <w:szCs w:val="22"/>
          <w:highlight w:val="none"/>
        </w:rPr>
        <w:t>县</w:t>
      </w:r>
      <w:r>
        <w:rPr>
          <w:rFonts w:hint="default" w:ascii="Times New Roman" w:hAnsi="Times New Roman" w:eastAsia="方正仿宋_GBK" w:cs="Times New Roman"/>
          <w:color w:val="auto"/>
          <w:spacing w:val="2"/>
          <w:sz w:val="22"/>
          <w:szCs w:val="22"/>
          <w:highlight w:val="none"/>
          <w:lang w:eastAsia="zh-CN"/>
        </w:rPr>
        <w:t>（</w:t>
      </w:r>
      <w:r>
        <w:rPr>
          <w:rFonts w:hint="default" w:ascii="Times New Roman" w:hAnsi="Times New Roman" w:eastAsia="方正仿宋_GBK" w:cs="Times New Roman"/>
          <w:color w:val="auto"/>
          <w:spacing w:val="2"/>
          <w:sz w:val="22"/>
          <w:szCs w:val="22"/>
          <w:highlight w:val="none"/>
        </w:rPr>
        <w:t>市</w:t>
      </w:r>
      <w:r>
        <w:rPr>
          <w:rFonts w:hint="default" w:ascii="Times New Roman" w:hAnsi="Times New Roman" w:eastAsia="方正仿宋_GBK" w:cs="Times New Roman"/>
          <w:color w:val="auto"/>
          <w:spacing w:val="2"/>
          <w:sz w:val="22"/>
          <w:szCs w:val="22"/>
          <w:highlight w:val="none"/>
          <w:lang w:eastAsia="zh-CN"/>
        </w:rPr>
        <w:t>、</w:t>
      </w:r>
      <w:r>
        <w:rPr>
          <w:rFonts w:hint="default" w:ascii="Times New Roman" w:hAnsi="Times New Roman" w:eastAsia="方正仿宋_GBK" w:cs="Times New Roman"/>
          <w:color w:val="auto"/>
          <w:spacing w:val="2"/>
          <w:sz w:val="22"/>
          <w:szCs w:val="22"/>
          <w:highlight w:val="none"/>
        </w:rPr>
        <w:t>区</w:t>
      </w:r>
      <w:r>
        <w:rPr>
          <w:rFonts w:hint="default" w:ascii="Times New Roman" w:hAnsi="Times New Roman" w:eastAsia="方正仿宋_GBK" w:cs="Times New Roman"/>
          <w:color w:val="auto"/>
          <w:spacing w:val="2"/>
          <w:sz w:val="22"/>
          <w:szCs w:val="22"/>
          <w:highlight w:val="none"/>
          <w:lang w:eastAsia="zh-CN"/>
        </w:rPr>
        <w:t>）</w:t>
      </w:r>
      <w:r>
        <w:rPr>
          <w:rFonts w:hint="eastAsia" w:ascii="Times New Roman" w:hAnsi="Times New Roman" w:eastAsia="方正仿宋_GBK" w:cs="Times New Roman"/>
          <w:color w:val="auto"/>
          <w:spacing w:val="2"/>
          <w:sz w:val="22"/>
          <w:szCs w:val="22"/>
          <w:highlight w:val="none"/>
          <w:lang w:eastAsia="zh-CN"/>
        </w:rPr>
        <w:t>（</w:t>
      </w:r>
      <w:r>
        <w:rPr>
          <w:rFonts w:hint="default" w:ascii="Times New Roman" w:hAnsi="Times New Roman" w:eastAsia="方正仿宋_GBK" w:cs="Times New Roman"/>
          <w:color w:val="auto"/>
          <w:spacing w:val="2"/>
          <w:sz w:val="22"/>
          <w:szCs w:val="22"/>
          <w:highlight w:val="none"/>
        </w:rPr>
        <w:t>盖章</w:t>
      </w:r>
      <w:r>
        <w:rPr>
          <w:rFonts w:hint="eastAsia" w:ascii="Times New Roman" w:hAnsi="Times New Roman" w:eastAsia="方正仿宋_GBK" w:cs="Times New Roman"/>
          <w:color w:val="auto"/>
          <w:spacing w:val="2"/>
          <w:sz w:val="22"/>
          <w:szCs w:val="22"/>
          <w:highlight w:val="none"/>
          <w:lang w:eastAsia="zh-CN"/>
        </w:rPr>
        <w:t>）</w:t>
      </w:r>
      <w:r>
        <w:rPr>
          <w:rFonts w:hint="default" w:ascii="Times New Roman" w:hAnsi="Times New Roman" w:eastAsia="方正仿宋_GBK" w:cs="Times New Roman"/>
          <w:color w:val="auto"/>
          <w:spacing w:val="2"/>
          <w:sz w:val="22"/>
          <w:szCs w:val="22"/>
          <w:highlight w:val="none"/>
        </w:rPr>
        <w:t>:</w:t>
      </w:r>
      <w:r>
        <w:rPr>
          <w:rFonts w:hint="default" w:ascii="Times New Roman" w:hAnsi="Times New Roman" w:eastAsia="方正仿宋_GBK" w:cs="Times New Roman"/>
          <w:color w:val="auto"/>
          <w:spacing w:val="1"/>
          <w:sz w:val="22"/>
          <w:szCs w:val="22"/>
          <w:highlight w:val="none"/>
        </w:rPr>
        <w:t xml:space="preserve">                     </w:t>
      </w:r>
      <w:r>
        <w:rPr>
          <w:rFonts w:hint="default" w:ascii="Times New Roman" w:hAnsi="Times New Roman" w:eastAsia="方正仿宋_GBK" w:cs="Times New Roman"/>
          <w:color w:val="auto"/>
          <w:spacing w:val="2"/>
          <w:position w:val="1"/>
          <w:sz w:val="22"/>
          <w:szCs w:val="22"/>
          <w:highlight w:val="none"/>
        </w:rPr>
        <w:t>培育班名称：</w:t>
      </w:r>
    </w:p>
    <w:tbl>
      <w:tblPr>
        <w:tblStyle w:val="6"/>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22"/>
        <w:gridCol w:w="3706"/>
      </w:tblGrid>
      <w:tr w14:paraId="67F2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708C3790">
            <w:pPr>
              <w:pStyle w:val="12"/>
              <w:keepNext w:val="0"/>
              <w:keepLines w:val="0"/>
              <w:pageBreakBefore w:val="0"/>
              <w:wordWrap/>
              <w:overflowPunct/>
              <w:topLinePunct w:val="0"/>
              <w:bidi w:val="0"/>
              <w:spacing w:line="240" w:lineRule="auto"/>
              <w:ind w:left="2128"/>
              <w:jc w:val="both"/>
              <w:rPr>
                <w:rFonts w:hint="default" w:ascii="Times New Roman" w:hAnsi="Times New Roman" w:eastAsia="方正仿宋_GBK" w:cs="Times New Roman"/>
                <w:b/>
                <w:bCs/>
                <w:color w:val="auto"/>
                <w:sz w:val="22"/>
                <w:szCs w:val="22"/>
                <w:highlight w:val="none"/>
              </w:rPr>
            </w:pPr>
            <w:r>
              <w:rPr>
                <w:rFonts w:hint="default" w:ascii="Times New Roman" w:hAnsi="Times New Roman" w:eastAsia="方正仿宋_GBK" w:cs="Times New Roman"/>
                <w:b/>
                <w:bCs/>
                <w:color w:val="auto"/>
                <w:spacing w:val="-5"/>
                <w:sz w:val="22"/>
                <w:szCs w:val="22"/>
                <w:highlight w:val="none"/>
              </w:rPr>
              <w:t>过程指导</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3031D21A">
            <w:pPr>
              <w:pStyle w:val="12"/>
              <w:keepNext w:val="0"/>
              <w:keepLines w:val="0"/>
              <w:pageBreakBefore w:val="0"/>
              <w:wordWrap/>
              <w:overflowPunct/>
              <w:topLinePunct w:val="0"/>
              <w:bidi w:val="0"/>
              <w:spacing w:line="240" w:lineRule="auto"/>
              <w:ind w:left="1489"/>
              <w:jc w:val="both"/>
              <w:rPr>
                <w:rFonts w:hint="default" w:ascii="Times New Roman" w:hAnsi="Times New Roman" w:eastAsia="方正仿宋_GBK" w:cs="Times New Roman"/>
                <w:b/>
                <w:bCs/>
                <w:color w:val="auto"/>
                <w:sz w:val="22"/>
                <w:szCs w:val="22"/>
                <w:highlight w:val="none"/>
              </w:rPr>
            </w:pPr>
            <w:r>
              <w:rPr>
                <w:rFonts w:hint="default" w:ascii="Times New Roman" w:hAnsi="Times New Roman" w:eastAsia="方正仿宋_GBK" w:cs="Times New Roman"/>
                <w:b/>
                <w:bCs/>
                <w:color w:val="auto"/>
                <w:spacing w:val="-4"/>
                <w:sz w:val="22"/>
                <w:szCs w:val="22"/>
                <w:highlight w:val="none"/>
              </w:rPr>
              <w:t>验收结果</w:t>
            </w:r>
          </w:p>
        </w:tc>
      </w:tr>
      <w:tr w14:paraId="281D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63CF559A">
            <w:pPr>
              <w:pStyle w:val="12"/>
              <w:keepNext w:val="0"/>
              <w:keepLines w:val="0"/>
              <w:pageBreakBefore w:val="0"/>
              <w:wordWrap/>
              <w:overflowPunct/>
              <w:topLinePunct w:val="0"/>
              <w:bidi w:val="0"/>
              <w:spacing w:line="240" w:lineRule="auto"/>
              <w:ind w:left="44"/>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1"/>
                <w:sz w:val="22"/>
                <w:szCs w:val="22"/>
                <w:highlight w:val="none"/>
              </w:rPr>
              <w:t>第一阶段</w:t>
            </w:r>
            <w:r>
              <w:rPr>
                <w:rFonts w:hint="eastAsia" w:ascii="Times New Roman" w:hAnsi="Times New Roman" w:eastAsia="方正仿宋_GBK" w:cs="Times New Roman"/>
                <w:color w:val="auto"/>
                <w:spacing w:val="-1"/>
                <w:sz w:val="22"/>
                <w:szCs w:val="22"/>
                <w:highlight w:val="none"/>
                <w:lang w:eastAsia="zh-CN"/>
              </w:rPr>
              <w:t>培育机构</w:t>
            </w:r>
            <w:r>
              <w:rPr>
                <w:rFonts w:hint="default" w:ascii="Times New Roman" w:hAnsi="Times New Roman" w:eastAsia="方正仿宋_GBK" w:cs="Times New Roman"/>
                <w:color w:val="auto"/>
                <w:spacing w:val="-1"/>
                <w:sz w:val="22"/>
                <w:szCs w:val="22"/>
                <w:highlight w:val="none"/>
              </w:rPr>
              <w:t>名称</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769061CF">
            <w:pPr>
              <w:keepNext w:val="0"/>
              <w:keepLines w:val="0"/>
              <w:pageBreakBefore w:val="0"/>
              <w:wordWrap/>
              <w:overflowPunct/>
              <w:topLinePunct w:val="0"/>
              <w:bidi w:val="0"/>
              <w:spacing w:line="240" w:lineRule="auto"/>
              <w:jc w:val="both"/>
              <w:rPr>
                <w:rFonts w:hint="default" w:ascii="Times New Roman" w:hAnsi="Times New Roman" w:eastAsia="方正仿宋_GBK" w:cs="Times New Roman"/>
                <w:color w:val="auto"/>
                <w:sz w:val="21"/>
                <w:highlight w:val="none"/>
              </w:rPr>
            </w:pPr>
          </w:p>
        </w:tc>
      </w:tr>
      <w:tr w14:paraId="4EC8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741EBC24">
            <w:pPr>
              <w:pStyle w:val="12"/>
              <w:keepNext w:val="0"/>
              <w:keepLines w:val="0"/>
              <w:pageBreakBefore w:val="0"/>
              <w:wordWrap/>
              <w:overflowPunct/>
              <w:topLinePunct w:val="0"/>
              <w:bidi w:val="0"/>
              <w:spacing w:line="240" w:lineRule="auto"/>
              <w:ind w:left="44"/>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1"/>
                <w:sz w:val="22"/>
                <w:szCs w:val="22"/>
                <w:highlight w:val="none"/>
              </w:rPr>
              <w:t>培育班</w:t>
            </w:r>
            <w:r>
              <w:rPr>
                <w:rFonts w:hint="eastAsia" w:ascii="Times New Roman" w:hAnsi="Times New Roman" w:eastAsia="方正仿宋_GBK" w:cs="Times New Roman"/>
                <w:color w:val="auto"/>
                <w:spacing w:val="-1"/>
                <w:sz w:val="22"/>
                <w:szCs w:val="22"/>
                <w:highlight w:val="none"/>
                <w:lang w:eastAsia="zh-CN"/>
              </w:rPr>
              <w:t>培育机构</w:t>
            </w:r>
            <w:r>
              <w:rPr>
                <w:rFonts w:hint="default" w:ascii="Times New Roman" w:hAnsi="Times New Roman" w:eastAsia="方正仿宋_GBK" w:cs="Times New Roman"/>
                <w:color w:val="auto"/>
                <w:spacing w:val="-1"/>
                <w:sz w:val="22"/>
                <w:szCs w:val="22"/>
                <w:highlight w:val="none"/>
              </w:rPr>
              <w:t>负责人姓名及电话</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2188706F">
            <w:pPr>
              <w:keepNext w:val="0"/>
              <w:keepLines w:val="0"/>
              <w:pageBreakBefore w:val="0"/>
              <w:wordWrap/>
              <w:overflowPunct/>
              <w:topLinePunct w:val="0"/>
              <w:bidi w:val="0"/>
              <w:spacing w:line="240" w:lineRule="auto"/>
              <w:jc w:val="both"/>
              <w:rPr>
                <w:rFonts w:hint="default" w:ascii="Times New Roman" w:hAnsi="Times New Roman" w:eastAsia="方正仿宋_GBK" w:cs="Times New Roman"/>
                <w:color w:val="auto"/>
                <w:sz w:val="21"/>
                <w:highlight w:val="none"/>
              </w:rPr>
            </w:pPr>
          </w:p>
        </w:tc>
      </w:tr>
      <w:tr w14:paraId="3D65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12299FC5">
            <w:pPr>
              <w:pStyle w:val="12"/>
              <w:keepNext w:val="0"/>
              <w:keepLines w:val="0"/>
              <w:pageBreakBefore w:val="0"/>
              <w:wordWrap/>
              <w:overflowPunct/>
              <w:topLinePunct w:val="0"/>
              <w:bidi w:val="0"/>
              <w:spacing w:line="240" w:lineRule="auto"/>
              <w:ind w:left="44"/>
              <w:jc w:val="both"/>
              <w:rPr>
                <w:rFonts w:hint="eastAsia"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pacing w:val="2"/>
                <w:sz w:val="22"/>
                <w:szCs w:val="22"/>
                <w:highlight w:val="none"/>
              </w:rPr>
              <w:t>培育班三个方案经上级审定</w:t>
            </w:r>
            <w:r>
              <w:rPr>
                <w:rFonts w:hint="eastAsia" w:ascii="Times New Roman" w:hAnsi="Times New Roman" w:eastAsia="方正仿宋_GBK" w:cs="Times New Roman"/>
                <w:color w:val="auto"/>
                <w:spacing w:val="2"/>
                <w:sz w:val="22"/>
                <w:szCs w:val="22"/>
                <w:highlight w:val="none"/>
                <w:lang w:eastAsia="zh-CN"/>
              </w:rPr>
              <w:t>（</w:t>
            </w:r>
            <w:r>
              <w:rPr>
                <w:rFonts w:hint="default" w:ascii="Times New Roman" w:hAnsi="Times New Roman" w:eastAsia="方正仿宋_GBK" w:cs="Times New Roman"/>
                <w:color w:val="auto"/>
                <w:spacing w:val="2"/>
                <w:sz w:val="22"/>
                <w:szCs w:val="22"/>
                <w:highlight w:val="none"/>
              </w:rPr>
              <w:t>是、否</w:t>
            </w:r>
            <w:r>
              <w:rPr>
                <w:rFonts w:hint="eastAsia" w:ascii="Times New Roman" w:hAnsi="Times New Roman" w:eastAsia="方正仿宋_GBK" w:cs="Times New Roman"/>
                <w:color w:val="auto"/>
                <w:spacing w:val="2"/>
                <w:sz w:val="22"/>
                <w:szCs w:val="22"/>
                <w:highlight w:val="none"/>
                <w:lang w:eastAsia="zh-CN"/>
              </w:rPr>
              <w:t>）</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28395962">
            <w:pPr>
              <w:keepNext w:val="0"/>
              <w:keepLines w:val="0"/>
              <w:pageBreakBefore w:val="0"/>
              <w:wordWrap/>
              <w:overflowPunct/>
              <w:topLinePunct w:val="0"/>
              <w:bidi w:val="0"/>
              <w:spacing w:line="240" w:lineRule="auto"/>
              <w:jc w:val="both"/>
              <w:rPr>
                <w:rFonts w:hint="default" w:ascii="Times New Roman" w:hAnsi="Times New Roman" w:eastAsia="方正仿宋_GBK" w:cs="Times New Roman"/>
                <w:color w:val="auto"/>
                <w:sz w:val="21"/>
                <w:highlight w:val="none"/>
              </w:rPr>
            </w:pPr>
          </w:p>
        </w:tc>
      </w:tr>
      <w:tr w14:paraId="00FE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1900617E">
            <w:pPr>
              <w:pStyle w:val="12"/>
              <w:keepNext w:val="0"/>
              <w:keepLines w:val="0"/>
              <w:pageBreakBefore w:val="0"/>
              <w:wordWrap/>
              <w:overflowPunct/>
              <w:topLinePunct w:val="0"/>
              <w:bidi w:val="0"/>
              <w:spacing w:line="240" w:lineRule="auto"/>
              <w:ind w:left="44"/>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1"/>
                <w:sz w:val="22"/>
                <w:szCs w:val="22"/>
                <w:highlight w:val="none"/>
              </w:rPr>
              <w:t>班主任姓名及电话</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36131F5D">
            <w:pPr>
              <w:keepNext w:val="0"/>
              <w:keepLines w:val="0"/>
              <w:pageBreakBefore w:val="0"/>
              <w:wordWrap/>
              <w:overflowPunct/>
              <w:topLinePunct w:val="0"/>
              <w:bidi w:val="0"/>
              <w:spacing w:line="240" w:lineRule="auto"/>
              <w:jc w:val="both"/>
              <w:rPr>
                <w:rFonts w:hint="default" w:ascii="Times New Roman" w:hAnsi="Times New Roman" w:eastAsia="方正仿宋_GBK" w:cs="Times New Roman"/>
                <w:color w:val="auto"/>
                <w:sz w:val="21"/>
                <w:highlight w:val="none"/>
              </w:rPr>
            </w:pPr>
          </w:p>
        </w:tc>
      </w:tr>
      <w:tr w14:paraId="7BCF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3C651132">
            <w:pPr>
              <w:pStyle w:val="12"/>
              <w:keepNext w:val="0"/>
              <w:keepLines w:val="0"/>
              <w:pageBreakBefore w:val="0"/>
              <w:wordWrap/>
              <w:overflowPunct/>
              <w:topLinePunct w:val="0"/>
              <w:bidi w:val="0"/>
              <w:spacing w:line="240" w:lineRule="auto"/>
              <w:ind w:left="44"/>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1"/>
                <w:sz w:val="22"/>
                <w:szCs w:val="22"/>
                <w:highlight w:val="none"/>
              </w:rPr>
              <w:t>班长姓名及电话</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1798AADB">
            <w:pPr>
              <w:keepNext w:val="0"/>
              <w:keepLines w:val="0"/>
              <w:pageBreakBefore w:val="0"/>
              <w:wordWrap/>
              <w:overflowPunct/>
              <w:topLinePunct w:val="0"/>
              <w:bidi w:val="0"/>
              <w:spacing w:line="240" w:lineRule="auto"/>
              <w:jc w:val="both"/>
              <w:rPr>
                <w:rFonts w:hint="default" w:ascii="Times New Roman" w:hAnsi="Times New Roman" w:eastAsia="方正仿宋_GBK" w:cs="Times New Roman"/>
                <w:color w:val="auto"/>
                <w:sz w:val="21"/>
                <w:highlight w:val="none"/>
              </w:rPr>
            </w:pPr>
          </w:p>
        </w:tc>
      </w:tr>
      <w:tr w14:paraId="54A7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7766959A">
            <w:pPr>
              <w:pStyle w:val="12"/>
              <w:keepNext w:val="0"/>
              <w:keepLines w:val="0"/>
              <w:pageBreakBefore w:val="0"/>
              <w:wordWrap/>
              <w:overflowPunct/>
              <w:topLinePunct w:val="0"/>
              <w:bidi w:val="0"/>
              <w:spacing w:line="240" w:lineRule="auto"/>
              <w:ind w:left="44"/>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1"/>
                <w:sz w:val="22"/>
                <w:szCs w:val="22"/>
                <w:highlight w:val="none"/>
              </w:rPr>
              <w:t>落实行政主管第一课授课人姓名及电话</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74224918">
            <w:pPr>
              <w:keepNext w:val="0"/>
              <w:keepLines w:val="0"/>
              <w:pageBreakBefore w:val="0"/>
              <w:wordWrap/>
              <w:overflowPunct/>
              <w:topLinePunct w:val="0"/>
              <w:bidi w:val="0"/>
              <w:spacing w:line="240" w:lineRule="auto"/>
              <w:jc w:val="both"/>
              <w:rPr>
                <w:rFonts w:hint="default" w:ascii="Times New Roman" w:hAnsi="Times New Roman" w:eastAsia="方正仿宋_GBK" w:cs="Times New Roman"/>
                <w:color w:val="auto"/>
                <w:sz w:val="21"/>
                <w:highlight w:val="none"/>
              </w:rPr>
            </w:pPr>
          </w:p>
        </w:tc>
      </w:tr>
      <w:tr w14:paraId="4568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44FB5784">
            <w:pPr>
              <w:pStyle w:val="12"/>
              <w:keepNext w:val="0"/>
              <w:keepLines w:val="0"/>
              <w:pageBreakBefore w:val="0"/>
              <w:wordWrap/>
              <w:overflowPunct/>
              <w:topLinePunct w:val="0"/>
              <w:bidi w:val="0"/>
              <w:spacing w:line="240" w:lineRule="auto"/>
              <w:ind w:left="44"/>
              <w:jc w:val="both"/>
              <w:rPr>
                <w:rFonts w:hint="eastAsia"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pacing w:val="4"/>
                <w:sz w:val="22"/>
                <w:szCs w:val="22"/>
                <w:highlight w:val="none"/>
              </w:rPr>
              <w:t>培育班任务人数</w:t>
            </w:r>
            <w:r>
              <w:rPr>
                <w:rFonts w:hint="eastAsia" w:ascii="Times New Roman" w:hAnsi="Times New Roman" w:eastAsia="方正仿宋_GBK" w:cs="Times New Roman"/>
                <w:color w:val="auto"/>
                <w:spacing w:val="4"/>
                <w:sz w:val="22"/>
                <w:szCs w:val="22"/>
                <w:highlight w:val="none"/>
                <w:lang w:eastAsia="zh-CN"/>
              </w:rPr>
              <w:t>（</w:t>
            </w:r>
            <w:r>
              <w:rPr>
                <w:rFonts w:hint="default" w:ascii="Times New Roman" w:hAnsi="Times New Roman" w:eastAsia="方正仿宋_GBK" w:cs="Times New Roman"/>
                <w:color w:val="auto"/>
                <w:spacing w:val="4"/>
                <w:sz w:val="22"/>
                <w:szCs w:val="22"/>
                <w:highlight w:val="none"/>
              </w:rPr>
              <w:t>人</w:t>
            </w:r>
            <w:r>
              <w:rPr>
                <w:rFonts w:hint="eastAsia" w:ascii="Times New Roman" w:hAnsi="Times New Roman" w:eastAsia="方正仿宋_GBK" w:cs="Times New Roman"/>
                <w:color w:val="auto"/>
                <w:spacing w:val="4"/>
                <w:sz w:val="22"/>
                <w:szCs w:val="22"/>
                <w:highlight w:val="none"/>
                <w:lang w:eastAsia="zh-CN"/>
              </w:rPr>
              <w:t>）</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6425BDD5">
            <w:pPr>
              <w:keepNext w:val="0"/>
              <w:keepLines w:val="0"/>
              <w:pageBreakBefore w:val="0"/>
              <w:wordWrap/>
              <w:overflowPunct/>
              <w:topLinePunct w:val="0"/>
              <w:bidi w:val="0"/>
              <w:spacing w:line="240" w:lineRule="auto"/>
              <w:jc w:val="both"/>
              <w:rPr>
                <w:rFonts w:hint="default" w:ascii="Times New Roman" w:hAnsi="Times New Roman" w:eastAsia="方正仿宋_GBK" w:cs="Times New Roman"/>
                <w:color w:val="auto"/>
                <w:sz w:val="21"/>
                <w:highlight w:val="none"/>
              </w:rPr>
            </w:pPr>
          </w:p>
        </w:tc>
      </w:tr>
      <w:tr w14:paraId="205E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6DA3A82E">
            <w:pPr>
              <w:pStyle w:val="12"/>
              <w:keepNext w:val="0"/>
              <w:keepLines w:val="0"/>
              <w:pageBreakBefore w:val="0"/>
              <w:wordWrap/>
              <w:overflowPunct/>
              <w:topLinePunct w:val="0"/>
              <w:bidi w:val="0"/>
              <w:spacing w:line="240" w:lineRule="auto"/>
              <w:ind w:left="44"/>
              <w:jc w:val="both"/>
              <w:rPr>
                <w:rFonts w:hint="eastAsia"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pacing w:val="4"/>
                <w:sz w:val="22"/>
                <w:szCs w:val="22"/>
                <w:highlight w:val="none"/>
              </w:rPr>
              <w:t>培育班实际参加人数</w:t>
            </w:r>
            <w:r>
              <w:rPr>
                <w:rFonts w:hint="eastAsia" w:ascii="Times New Roman" w:hAnsi="Times New Roman" w:eastAsia="方正仿宋_GBK" w:cs="Times New Roman"/>
                <w:color w:val="auto"/>
                <w:spacing w:val="4"/>
                <w:sz w:val="22"/>
                <w:szCs w:val="22"/>
                <w:highlight w:val="none"/>
                <w:lang w:eastAsia="zh-CN"/>
              </w:rPr>
              <w:t>（</w:t>
            </w:r>
            <w:r>
              <w:rPr>
                <w:rFonts w:hint="default" w:ascii="Times New Roman" w:hAnsi="Times New Roman" w:eastAsia="方正仿宋_GBK" w:cs="Times New Roman"/>
                <w:color w:val="auto"/>
                <w:spacing w:val="4"/>
                <w:sz w:val="22"/>
                <w:szCs w:val="22"/>
                <w:highlight w:val="none"/>
              </w:rPr>
              <w:t>人</w:t>
            </w:r>
            <w:r>
              <w:rPr>
                <w:rFonts w:hint="eastAsia" w:ascii="Times New Roman" w:hAnsi="Times New Roman" w:eastAsia="方正仿宋_GBK" w:cs="Times New Roman"/>
                <w:color w:val="auto"/>
                <w:spacing w:val="4"/>
                <w:sz w:val="22"/>
                <w:szCs w:val="22"/>
                <w:highlight w:val="none"/>
                <w:lang w:eastAsia="zh-CN"/>
              </w:rPr>
              <w:t>）</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0681C1B2">
            <w:pPr>
              <w:keepNext w:val="0"/>
              <w:keepLines w:val="0"/>
              <w:pageBreakBefore w:val="0"/>
              <w:wordWrap/>
              <w:overflowPunct/>
              <w:topLinePunct w:val="0"/>
              <w:bidi w:val="0"/>
              <w:spacing w:line="240" w:lineRule="auto"/>
              <w:jc w:val="both"/>
              <w:rPr>
                <w:rFonts w:hint="default" w:ascii="Times New Roman" w:hAnsi="Times New Roman" w:eastAsia="方正仿宋_GBK" w:cs="Times New Roman"/>
                <w:color w:val="auto"/>
                <w:sz w:val="21"/>
                <w:highlight w:val="none"/>
              </w:rPr>
            </w:pPr>
          </w:p>
        </w:tc>
      </w:tr>
      <w:tr w14:paraId="1389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104F4E11">
            <w:pPr>
              <w:pStyle w:val="12"/>
              <w:keepNext w:val="0"/>
              <w:keepLines w:val="0"/>
              <w:pageBreakBefore w:val="0"/>
              <w:wordWrap/>
              <w:overflowPunct/>
              <w:topLinePunct w:val="0"/>
              <w:bidi w:val="0"/>
              <w:spacing w:line="240" w:lineRule="auto"/>
              <w:ind w:left="44"/>
              <w:jc w:val="both"/>
              <w:rPr>
                <w:rFonts w:hint="eastAsia"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pacing w:val="4"/>
                <w:sz w:val="22"/>
                <w:szCs w:val="22"/>
                <w:highlight w:val="none"/>
              </w:rPr>
              <w:t>培育班管理人员数量</w:t>
            </w:r>
            <w:r>
              <w:rPr>
                <w:rFonts w:hint="eastAsia" w:ascii="Times New Roman" w:hAnsi="Times New Roman" w:eastAsia="方正仿宋_GBK" w:cs="Times New Roman"/>
                <w:color w:val="auto"/>
                <w:spacing w:val="4"/>
                <w:sz w:val="22"/>
                <w:szCs w:val="22"/>
                <w:highlight w:val="none"/>
                <w:lang w:eastAsia="zh-CN"/>
              </w:rPr>
              <w:t>（</w:t>
            </w:r>
            <w:r>
              <w:rPr>
                <w:rFonts w:hint="default" w:ascii="Times New Roman" w:hAnsi="Times New Roman" w:eastAsia="方正仿宋_GBK" w:cs="Times New Roman"/>
                <w:color w:val="auto"/>
                <w:spacing w:val="4"/>
                <w:sz w:val="22"/>
                <w:szCs w:val="22"/>
                <w:highlight w:val="none"/>
              </w:rPr>
              <w:t>人</w:t>
            </w:r>
            <w:r>
              <w:rPr>
                <w:rFonts w:hint="eastAsia" w:ascii="Times New Roman" w:hAnsi="Times New Roman" w:eastAsia="方正仿宋_GBK" w:cs="Times New Roman"/>
                <w:color w:val="auto"/>
                <w:spacing w:val="4"/>
                <w:sz w:val="22"/>
                <w:szCs w:val="22"/>
                <w:highlight w:val="none"/>
                <w:lang w:eastAsia="zh-CN"/>
              </w:rPr>
              <w:t>）</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4681808F">
            <w:pPr>
              <w:keepNext w:val="0"/>
              <w:keepLines w:val="0"/>
              <w:pageBreakBefore w:val="0"/>
              <w:wordWrap/>
              <w:overflowPunct/>
              <w:topLinePunct w:val="0"/>
              <w:bidi w:val="0"/>
              <w:spacing w:line="240" w:lineRule="auto"/>
              <w:jc w:val="both"/>
              <w:rPr>
                <w:rFonts w:hint="default" w:ascii="Times New Roman" w:hAnsi="Times New Roman" w:eastAsia="方正仿宋_GBK" w:cs="Times New Roman"/>
                <w:color w:val="auto"/>
                <w:sz w:val="21"/>
                <w:highlight w:val="none"/>
              </w:rPr>
            </w:pPr>
          </w:p>
        </w:tc>
      </w:tr>
      <w:tr w14:paraId="4C04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3FFB9DD3">
            <w:pPr>
              <w:pStyle w:val="12"/>
              <w:keepNext w:val="0"/>
              <w:keepLines w:val="0"/>
              <w:pageBreakBefore w:val="0"/>
              <w:wordWrap/>
              <w:overflowPunct/>
              <w:topLinePunct w:val="0"/>
              <w:bidi w:val="0"/>
              <w:spacing w:line="240" w:lineRule="auto"/>
              <w:ind w:left="44"/>
              <w:jc w:val="both"/>
              <w:rPr>
                <w:rFonts w:hint="eastAsia"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pacing w:val="3"/>
                <w:sz w:val="22"/>
                <w:szCs w:val="22"/>
                <w:highlight w:val="none"/>
              </w:rPr>
              <w:t>课堂教学聘请老师人数</w:t>
            </w:r>
            <w:r>
              <w:rPr>
                <w:rFonts w:hint="eastAsia" w:ascii="Times New Roman" w:hAnsi="Times New Roman" w:eastAsia="方正仿宋_GBK" w:cs="Times New Roman"/>
                <w:color w:val="auto"/>
                <w:spacing w:val="3"/>
                <w:sz w:val="22"/>
                <w:szCs w:val="22"/>
                <w:highlight w:val="none"/>
                <w:lang w:eastAsia="zh-CN"/>
              </w:rPr>
              <w:t>（</w:t>
            </w:r>
            <w:r>
              <w:rPr>
                <w:rFonts w:hint="default" w:ascii="Times New Roman" w:hAnsi="Times New Roman" w:eastAsia="方正仿宋_GBK" w:cs="Times New Roman"/>
                <w:color w:val="auto"/>
                <w:spacing w:val="3"/>
                <w:sz w:val="22"/>
                <w:szCs w:val="22"/>
                <w:highlight w:val="none"/>
              </w:rPr>
              <w:t>人</w:t>
            </w:r>
            <w:r>
              <w:rPr>
                <w:rFonts w:hint="eastAsia" w:ascii="Times New Roman" w:hAnsi="Times New Roman" w:eastAsia="方正仿宋_GBK" w:cs="Times New Roman"/>
                <w:color w:val="auto"/>
                <w:spacing w:val="3"/>
                <w:sz w:val="22"/>
                <w:szCs w:val="22"/>
                <w:highlight w:val="none"/>
                <w:lang w:eastAsia="zh-CN"/>
              </w:rPr>
              <w:t>）</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0589E7E5">
            <w:pPr>
              <w:keepNext w:val="0"/>
              <w:keepLines w:val="0"/>
              <w:pageBreakBefore w:val="0"/>
              <w:wordWrap/>
              <w:overflowPunct/>
              <w:topLinePunct w:val="0"/>
              <w:bidi w:val="0"/>
              <w:spacing w:line="240" w:lineRule="auto"/>
              <w:jc w:val="both"/>
              <w:rPr>
                <w:rFonts w:hint="default" w:ascii="Times New Roman" w:hAnsi="Times New Roman" w:eastAsia="方正仿宋_GBK" w:cs="Times New Roman"/>
                <w:color w:val="auto"/>
                <w:sz w:val="21"/>
                <w:highlight w:val="none"/>
              </w:rPr>
            </w:pPr>
          </w:p>
        </w:tc>
      </w:tr>
      <w:tr w14:paraId="7F8B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27D8C319">
            <w:pPr>
              <w:pStyle w:val="12"/>
              <w:keepNext w:val="0"/>
              <w:keepLines w:val="0"/>
              <w:pageBreakBefore w:val="0"/>
              <w:wordWrap/>
              <w:overflowPunct/>
              <w:topLinePunct w:val="0"/>
              <w:bidi w:val="0"/>
              <w:spacing w:line="240" w:lineRule="auto"/>
              <w:ind w:left="44"/>
              <w:jc w:val="both"/>
              <w:rPr>
                <w:rFonts w:hint="eastAsia"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pacing w:val="5"/>
                <w:sz w:val="22"/>
                <w:szCs w:val="22"/>
                <w:highlight w:val="none"/>
              </w:rPr>
              <w:t>下发培训教材</w:t>
            </w:r>
            <w:r>
              <w:rPr>
                <w:rFonts w:hint="eastAsia" w:ascii="Times New Roman" w:hAnsi="Times New Roman" w:eastAsia="方正仿宋_GBK" w:cs="Times New Roman"/>
                <w:color w:val="auto"/>
                <w:spacing w:val="5"/>
                <w:sz w:val="22"/>
                <w:szCs w:val="22"/>
                <w:highlight w:val="none"/>
                <w:lang w:eastAsia="zh-CN"/>
              </w:rPr>
              <w:t>（</w:t>
            </w:r>
            <w:r>
              <w:rPr>
                <w:rFonts w:hint="default" w:ascii="Times New Roman" w:hAnsi="Times New Roman" w:eastAsia="方正仿宋_GBK" w:cs="Times New Roman"/>
                <w:color w:val="auto"/>
                <w:spacing w:val="5"/>
                <w:sz w:val="22"/>
                <w:szCs w:val="22"/>
                <w:highlight w:val="none"/>
              </w:rPr>
              <w:t>本</w:t>
            </w:r>
            <w:r>
              <w:rPr>
                <w:rFonts w:hint="eastAsia" w:ascii="Times New Roman" w:hAnsi="Times New Roman" w:eastAsia="方正仿宋_GBK" w:cs="Times New Roman"/>
                <w:color w:val="auto"/>
                <w:spacing w:val="5"/>
                <w:sz w:val="22"/>
                <w:szCs w:val="22"/>
                <w:highlight w:val="none"/>
                <w:lang w:eastAsia="zh-CN"/>
              </w:rPr>
              <w:t>）</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2F24882C">
            <w:pPr>
              <w:keepNext w:val="0"/>
              <w:keepLines w:val="0"/>
              <w:pageBreakBefore w:val="0"/>
              <w:wordWrap/>
              <w:overflowPunct/>
              <w:topLinePunct w:val="0"/>
              <w:bidi w:val="0"/>
              <w:spacing w:line="240" w:lineRule="auto"/>
              <w:jc w:val="both"/>
              <w:rPr>
                <w:rFonts w:hint="default" w:ascii="Times New Roman" w:hAnsi="Times New Roman" w:eastAsia="方正仿宋_GBK" w:cs="Times New Roman"/>
                <w:color w:val="auto"/>
                <w:sz w:val="21"/>
                <w:highlight w:val="none"/>
              </w:rPr>
            </w:pPr>
          </w:p>
        </w:tc>
      </w:tr>
      <w:tr w14:paraId="4E3A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6FB7C483">
            <w:pPr>
              <w:pStyle w:val="12"/>
              <w:keepNext w:val="0"/>
              <w:keepLines w:val="0"/>
              <w:pageBreakBefore w:val="0"/>
              <w:wordWrap/>
              <w:overflowPunct/>
              <w:topLinePunct w:val="0"/>
              <w:bidi w:val="0"/>
              <w:spacing w:line="240" w:lineRule="auto"/>
              <w:ind w:left="44"/>
              <w:jc w:val="both"/>
              <w:rPr>
                <w:rFonts w:hint="eastAsia"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pacing w:val="2"/>
                <w:sz w:val="22"/>
                <w:szCs w:val="22"/>
                <w:highlight w:val="none"/>
              </w:rPr>
              <w:t>第一阶段课堂教学学时数指标/完成学时数</w:t>
            </w:r>
            <w:r>
              <w:rPr>
                <w:rFonts w:hint="eastAsia" w:ascii="Times New Roman" w:hAnsi="Times New Roman" w:eastAsia="方正仿宋_GBK" w:cs="Times New Roman"/>
                <w:color w:val="auto"/>
                <w:spacing w:val="2"/>
                <w:sz w:val="22"/>
                <w:szCs w:val="22"/>
                <w:highlight w:val="none"/>
                <w:lang w:eastAsia="zh-CN"/>
              </w:rPr>
              <w:t>（</w:t>
            </w:r>
            <w:r>
              <w:rPr>
                <w:rFonts w:hint="default" w:ascii="Times New Roman" w:hAnsi="Times New Roman" w:eastAsia="方正仿宋_GBK" w:cs="Times New Roman"/>
                <w:color w:val="auto"/>
                <w:spacing w:val="2"/>
                <w:sz w:val="22"/>
                <w:szCs w:val="22"/>
                <w:highlight w:val="none"/>
              </w:rPr>
              <w:t>小时</w:t>
            </w:r>
            <w:r>
              <w:rPr>
                <w:rFonts w:hint="eastAsia" w:ascii="Times New Roman" w:hAnsi="Times New Roman" w:eastAsia="方正仿宋_GBK" w:cs="Times New Roman"/>
                <w:color w:val="auto"/>
                <w:spacing w:val="2"/>
                <w:sz w:val="22"/>
                <w:szCs w:val="22"/>
                <w:highlight w:val="none"/>
                <w:lang w:eastAsia="zh-CN"/>
              </w:rPr>
              <w:t>）</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759A0385">
            <w:pPr>
              <w:keepNext w:val="0"/>
              <w:keepLines w:val="0"/>
              <w:pageBreakBefore w:val="0"/>
              <w:wordWrap/>
              <w:overflowPunct/>
              <w:topLinePunct w:val="0"/>
              <w:bidi w:val="0"/>
              <w:spacing w:line="240" w:lineRule="auto"/>
              <w:jc w:val="both"/>
              <w:rPr>
                <w:rFonts w:hint="default" w:ascii="Times New Roman" w:hAnsi="Times New Roman" w:eastAsia="方正仿宋_GBK" w:cs="Times New Roman"/>
                <w:color w:val="auto"/>
                <w:sz w:val="21"/>
                <w:highlight w:val="none"/>
              </w:rPr>
            </w:pPr>
          </w:p>
        </w:tc>
      </w:tr>
      <w:tr w14:paraId="4F03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6AA54F64">
            <w:pPr>
              <w:pStyle w:val="12"/>
              <w:keepNext w:val="0"/>
              <w:keepLines w:val="0"/>
              <w:pageBreakBefore w:val="0"/>
              <w:wordWrap/>
              <w:overflowPunct/>
              <w:topLinePunct w:val="0"/>
              <w:bidi w:val="0"/>
              <w:spacing w:line="240" w:lineRule="auto"/>
              <w:ind w:left="44"/>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1"/>
                <w:sz w:val="22"/>
                <w:szCs w:val="22"/>
                <w:highlight w:val="none"/>
              </w:rPr>
              <w:t>第一阶段课堂教学起止时间</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7D7C8046">
            <w:pPr>
              <w:keepNext w:val="0"/>
              <w:keepLines w:val="0"/>
              <w:pageBreakBefore w:val="0"/>
              <w:wordWrap/>
              <w:overflowPunct/>
              <w:topLinePunct w:val="0"/>
              <w:bidi w:val="0"/>
              <w:spacing w:line="240" w:lineRule="auto"/>
              <w:jc w:val="both"/>
              <w:rPr>
                <w:rFonts w:hint="default" w:ascii="Times New Roman" w:hAnsi="Times New Roman" w:eastAsia="方正仿宋_GBK" w:cs="Times New Roman"/>
                <w:color w:val="auto"/>
                <w:sz w:val="21"/>
                <w:highlight w:val="none"/>
              </w:rPr>
            </w:pPr>
          </w:p>
        </w:tc>
      </w:tr>
      <w:tr w14:paraId="351F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30EF9629">
            <w:pPr>
              <w:pStyle w:val="12"/>
              <w:keepNext w:val="0"/>
              <w:keepLines w:val="0"/>
              <w:pageBreakBefore w:val="0"/>
              <w:wordWrap/>
              <w:overflowPunct/>
              <w:topLinePunct w:val="0"/>
              <w:bidi w:val="0"/>
              <w:spacing w:line="240" w:lineRule="auto"/>
              <w:ind w:left="44"/>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1"/>
                <w:sz w:val="22"/>
                <w:szCs w:val="22"/>
                <w:highlight w:val="none"/>
              </w:rPr>
              <w:t>第一阶段课堂教学地点</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0F4DE2FD">
            <w:pPr>
              <w:keepNext w:val="0"/>
              <w:keepLines w:val="0"/>
              <w:pageBreakBefore w:val="0"/>
              <w:wordWrap/>
              <w:overflowPunct/>
              <w:topLinePunct w:val="0"/>
              <w:bidi w:val="0"/>
              <w:spacing w:line="240" w:lineRule="auto"/>
              <w:jc w:val="both"/>
              <w:rPr>
                <w:rFonts w:hint="default" w:ascii="Times New Roman" w:hAnsi="Times New Roman" w:eastAsia="方正仿宋_GBK" w:cs="Times New Roman"/>
                <w:color w:val="auto"/>
                <w:sz w:val="21"/>
                <w:highlight w:val="none"/>
              </w:rPr>
            </w:pPr>
          </w:p>
        </w:tc>
      </w:tr>
      <w:tr w14:paraId="515E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77257401">
            <w:pPr>
              <w:pStyle w:val="12"/>
              <w:keepNext w:val="0"/>
              <w:keepLines w:val="0"/>
              <w:pageBreakBefore w:val="0"/>
              <w:wordWrap/>
              <w:overflowPunct/>
              <w:topLinePunct w:val="0"/>
              <w:bidi w:val="0"/>
              <w:spacing w:line="240" w:lineRule="auto"/>
              <w:ind w:left="44"/>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1"/>
                <w:sz w:val="22"/>
                <w:szCs w:val="22"/>
                <w:highlight w:val="none"/>
              </w:rPr>
              <w:t>第一阶段课堂教学学员测评优秀满意率%</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63596605">
            <w:pPr>
              <w:keepNext w:val="0"/>
              <w:keepLines w:val="0"/>
              <w:pageBreakBefore w:val="0"/>
              <w:wordWrap/>
              <w:overflowPunct/>
              <w:topLinePunct w:val="0"/>
              <w:bidi w:val="0"/>
              <w:spacing w:line="240" w:lineRule="auto"/>
              <w:jc w:val="both"/>
              <w:rPr>
                <w:rFonts w:hint="default" w:ascii="Times New Roman" w:hAnsi="Times New Roman" w:eastAsia="方正仿宋_GBK" w:cs="Times New Roman"/>
                <w:color w:val="auto"/>
                <w:sz w:val="21"/>
                <w:highlight w:val="none"/>
              </w:rPr>
            </w:pPr>
          </w:p>
        </w:tc>
      </w:tr>
      <w:tr w14:paraId="57F5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154CBAE4">
            <w:pPr>
              <w:pStyle w:val="12"/>
              <w:keepNext w:val="0"/>
              <w:keepLines w:val="0"/>
              <w:pageBreakBefore w:val="0"/>
              <w:wordWrap/>
              <w:overflowPunct/>
              <w:topLinePunct w:val="0"/>
              <w:bidi w:val="0"/>
              <w:spacing w:line="240" w:lineRule="auto"/>
              <w:ind w:left="44"/>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1"/>
                <w:sz w:val="22"/>
                <w:szCs w:val="22"/>
                <w:highlight w:val="none"/>
              </w:rPr>
              <w:t>第一阶段课堂教学验收负责人姓名及电话</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25171C85">
            <w:pPr>
              <w:keepNext w:val="0"/>
              <w:keepLines w:val="0"/>
              <w:pageBreakBefore w:val="0"/>
              <w:wordWrap/>
              <w:overflowPunct/>
              <w:topLinePunct w:val="0"/>
              <w:bidi w:val="0"/>
              <w:spacing w:line="240" w:lineRule="auto"/>
              <w:jc w:val="both"/>
              <w:rPr>
                <w:rFonts w:hint="default" w:ascii="Times New Roman" w:hAnsi="Times New Roman" w:eastAsia="方正仿宋_GBK" w:cs="Times New Roman"/>
                <w:color w:val="auto"/>
                <w:sz w:val="21"/>
                <w:highlight w:val="none"/>
              </w:rPr>
            </w:pPr>
          </w:p>
        </w:tc>
      </w:tr>
      <w:tr w14:paraId="689E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0D6510D6">
            <w:pPr>
              <w:pStyle w:val="12"/>
              <w:keepNext w:val="0"/>
              <w:keepLines w:val="0"/>
              <w:pageBreakBefore w:val="0"/>
              <w:wordWrap/>
              <w:overflowPunct/>
              <w:topLinePunct w:val="0"/>
              <w:bidi w:val="0"/>
              <w:spacing w:line="240" w:lineRule="auto"/>
              <w:ind w:left="44"/>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1"/>
                <w:sz w:val="22"/>
                <w:szCs w:val="22"/>
                <w:highlight w:val="none"/>
              </w:rPr>
              <w:t>第二阶段示范实训基地名称</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6136FBF3">
            <w:pPr>
              <w:keepNext w:val="0"/>
              <w:keepLines w:val="0"/>
              <w:pageBreakBefore w:val="0"/>
              <w:wordWrap/>
              <w:overflowPunct/>
              <w:topLinePunct w:val="0"/>
              <w:bidi w:val="0"/>
              <w:spacing w:line="240" w:lineRule="auto"/>
              <w:jc w:val="both"/>
              <w:rPr>
                <w:rFonts w:hint="default" w:ascii="Times New Roman" w:hAnsi="Times New Roman" w:eastAsia="方正仿宋_GBK" w:cs="Times New Roman"/>
                <w:color w:val="auto"/>
                <w:sz w:val="21"/>
                <w:highlight w:val="none"/>
              </w:rPr>
            </w:pPr>
          </w:p>
        </w:tc>
      </w:tr>
      <w:tr w14:paraId="1176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56B6934A">
            <w:pPr>
              <w:pStyle w:val="12"/>
              <w:keepNext w:val="0"/>
              <w:keepLines w:val="0"/>
              <w:pageBreakBefore w:val="0"/>
              <w:wordWrap/>
              <w:overflowPunct/>
              <w:topLinePunct w:val="0"/>
              <w:bidi w:val="0"/>
              <w:spacing w:line="240" w:lineRule="auto"/>
              <w:ind w:left="44"/>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1"/>
                <w:sz w:val="22"/>
                <w:szCs w:val="22"/>
                <w:highlight w:val="none"/>
              </w:rPr>
              <w:t>示范实训基地负责人姓名及电话</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59F9C4D8">
            <w:pPr>
              <w:keepNext w:val="0"/>
              <w:keepLines w:val="0"/>
              <w:pageBreakBefore w:val="0"/>
              <w:wordWrap/>
              <w:overflowPunct/>
              <w:topLinePunct w:val="0"/>
              <w:bidi w:val="0"/>
              <w:spacing w:line="240" w:lineRule="auto"/>
              <w:jc w:val="both"/>
              <w:rPr>
                <w:rFonts w:hint="default" w:ascii="Times New Roman" w:hAnsi="Times New Roman" w:eastAsia="方正仿宋_GBK" w:cs="Times New Roman"/>
                <w:color w:val="auto"/>
                <w:sz w:val="21"/>
                <w:highlight w:val="none"/>
              </w:rPr>
            </w:pPr>
          </w:p>
        </w:tc>
      </w:tr>
      <w:tr w14:paraId="476E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43FC19B7">
            <w:pPr>
              <w:pStyle w:val="12"/>
              <w:keepNext w:val="0"/>
              <w:keepLines w:val="0"/>
              <w:pageBreakBefore w:val="0"/>
              <w:wordWrap/>
              <w:overflowPunct/>
              <w:topLinePunct w:val="0"/>
              <w:bidi w:val="0"/>
              <w:spacing w:line="240" w:lineRule="auto"/>
              <w:ind w:left="44"/>
              <w:jc w:val="both"/>
              <w:rPr>
                <w:rFonts w:hint="eastAsia"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pacing w:val="2"/>
                <w:sz w:val="22"/>
                <w:szCs w:val="22"/>
                <w:highlight w:val="none"/>
              </w:rPr>
              <w:t>第二阶段实训教学学时数指标/完成学时数</w:t>
            </w:r>
            <w:r>
              <w:rPr>
                <w:rFonts w:hint="eastAsia" w:ascii="Times New Roman" w:hAnsi="Times New Roman" w:eastAsia="方正仿宋_GBK" w:cs="Times New Roman"/>
                <w:color w:val="auto"/>
                <w:spacing w:val="2"/>
                <w:sz w:val="22"/>
                <w:szCs w:val="22"/>
                <w:highlight w:val="none"/>
                <w:lang w:eastAsia="zh-CN"/>
              </w:rPr>
              <w:t>（</w:t>
            </w:r>
            <w:r>
              <w:rPr>
                <w:rFonts w:hint="default" w:ascii="Times New Roman" w:hAnsi="Times New Roman" w:eastAsia="方正仿宋_GBK" w:cs="Times New Roman"/>
                <w:color w:val="auto"/>
                <w:spacing w:val="2"/>
                <w:sz w:val="22"/>
                <w:szCs w:val="22"/>
                <w:highlight w:val="none"/>
              </w:rPr>
              <w:t>小时</w:t>
            </w:r>
            <w:r>
              <w:rPr>
                <w:rFonts w:hint="eastAsia" w:ascii="Times New Roman" w:hAnsi="Times New Roman" w:eastAsia="方正仿宋_GBK" w:cs="Times New Roman"/>
                <w:color w:val="auto"/>
                <w:spacing w:val="2"/>
                <w:sz w:val="22"/>
                <w:szCs w:val="22"/>
                <w:highlight w:val="none"/>
                <w:lang w:eastAsia="zh-CN"/>
              </w:rPr>
              <w:t>）</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67B92690">
            <w:pPr>
              <w:keepNext w:val="0"/>
              <w:keepLines w:val="0"/>
              <w:pageBreakBefore w:val="0"/>
              <w:wordWrap/>
              <w:overflowPunct/>
              <w:topLinePunct w:val="0"/>
              <w:bidi w:val="0"/>
              <w:spacing w:line="240" w:lineRule="auto"/>
              <w:jc w:val="both"/>
              <w:rPr>
                <w:rFonts w:hint="default" w:ascii="Times New Roman" w:hAnsi="Times New Roman" w:eastAsia="方正仿宋_GBK" w:cs="Times New Roman"/>
                <w:color w:val="auto"/>
                <w:sz w:val="21"/>
                <w:highlight w:val="none"/>
              </w:rPr>
            </w:pPr>
          </w:p>
        </w:tc>
      </w:tr>
      <w:tr w14:paraId="2EB3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5B69348F">
            <w:pPr>
              <w:pStyle w:val="12"/>
              <w:keepNext w:val="0"/>
              <w:keepLines w:val="0"/>
              <w:pageBreakBefore w:val="0"/>
              <w:wordWrap/>
              <w:overflowPunct/>
              <w:topLinePunct w:val="0"/>
              <w:bidi w:val="0"/>
              <w:spacing w:line="240" w:lineRule="auto"/>
              <w:ind w:left="44"/>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1"/>
                <w:sz w:val="22"/>
                <w:szCs w:val="22"/>
                <w:highlight w:val="none"/>
              </w:rPr>
              <w:t>第二阶段实训教学起止时间</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5D01F6B0">
            <w:pPr>
              <w:keepNext w:val="0"/>
              <w:keepLines w:val="0"/>
              <w:pageBreakBefore w:val="0"/>
              <w:wordWrap/>
              <w:overflowPunct/>
              <w:topLinePunct w:val="0"/>
              <w:bidi w:val="0"/>
              <w:spacing w:line="240" w:lineRule="auto"/>
              <w:jc w:val="both"/>
              <w:rPr>
                <w:rFonts w:hint="default" w:ascii="Times New Roman" w:hAnsi="Times New Roman" w:eastAsia="方正仿宋_GBK" w:cs="Times New Roman"/>
                <w:color w:val="auto"/>
                <w:sz w:val="21"/>
                <w:highlight w:val="none"/>
              </w:rPr>
            </w:pPr>
          </w:p>
        </w:tc>
      </w:tr>
      <w:tr w14:paraId="648B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41E16372">
            <w:pPr>
              <w:pStyle w:val="12"/>
              <w:keepNext w:val="0"/>
              <w:keepLines w:val="0"/>
              <w:pageBreakBefore w:val="0"/>
              <w:wordWrap/>
              <w:overflowPunct/>
              <w:topLinePunct w:val="0"/>
              <w:bidi w:val="0"/>
              <w:spacing w:line="240" w:lineRule="auto"/>
              <w:ind w:left="44"/>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1"/>
                <w:sz w:val="22"/>
                <w:szCs w:val="22"/>
                <w:highlight w:val="none"/>
              </w:rPr>
              <w:t>第二阶段实训教学地点</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3121038C">
            <w:pPr>
              <w:keepNext w:val="0"/>
              <w:keepLines w:val="0"/>
              <w:pageBreakBefore w:val="0"/>
              <w:wordWrap/>
              <w:overflowPunct/>
              <w:topLinePunct w:val="0"/>
              <w:bidi w:val="0"/>
              <w:spacing w:line="240" w:lineRule="auto"/>
              <w:jc w:val="both"/>
              <w:rPr>
                <w:rFonts w:hint="default" w:ascii="Times New Roman" w:hAnsi="Times New Roman" w:eastAsia="方正仿宋_GBK" w:cs="Times New Roman"/>
                <w:color w:val="auto"/>
                <w:sz w:val="21"/>
                <w:highlight w:val="none"/>
              </w:rPr>
            </w:pPr>
          </w:p>
        </w:tc>
      </w:tr>
      <w:tr w14:paraId="14B3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49CE6B80">
            <w:pPr>
              <w:pStyle w:val="12"/>
              <w:keepNext w:val="0"/>
              <w:keepLines w:val="0"/>
              <w:pageBreakBefore w:val="0"/>
              <w:wordWrap/>
              <w:overflowPunct/>
              <w:topLinePunct w:val="0"/>
              <w:bidi w:val="0"/>
              <w:spacing w:line="240" w:lineRule="auto"/>
              <w:ind w:left="44"/>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1"/>
                <w:sz w:val="22"/>
                <w:szCs w:val="22"/>
                <w:highlight w:val="none"/>
              </w:rPr>
              <w:t>第二阶段实训教学学员测评优秀满意率%</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5B4A9109">
            <w:pPr>
              <w:keepNext w:val="0"/>
              <w:keepLines w:val="0"/>
              <w:pageBreakBefore w:val="0"/>
              <w:wordWrap/>
              <w:overflowPunct/>
              <w:topLinePunct w:val="0"/>
              <w:bidi w:val="0"/>
              <w:spacing w:line="240" w:lineRule="auto"/>
              <w:jc w:val="both"/>
              <w:rPr>
                <w:rFonts w:hint="default" w:ascii="Times New Roman" w:hAnsi="Times New Roman" w:eastAsia="方正仿宋_GBK" w:cs="Times New Roman"/>
                <w:color w:val="auto"/>
                <w:sz w:val="21"/>
                <w:highlight w:val="none"/>
              </w:rPr>
            </w:pPr>
          </w:p>
        </w:tc>
      </w:tr>
      <w:tr w14:paraId="77B6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5122" w:type="dxa"/>
            <w:tcBorders>
              <w:top w:val="single" w:color="auto" w:sz="4" w:space="0"/>
              <w:left w:val="single" w:color="auto" w:sz="4" w:space="0"/>
              <w:bottom w:val="nil"/>
              <w:right w:val="single" w:color="auto" w:sz="4" w:space="0"/>
            </w:tcBorders>
            <w:noWrap w:val="0"/>
            <w:vAlign w:val="center"/>
          </w:tcPr>
          <w:p w14:paraId="68A0E23E">
            <w:pPr>
              <w:pStyle w:val="12"/>
              <w:keepNext w:val="0"/>
              <w:keepLines w:val="0"/>
              <w:pageBreakBefore w:val="0"/>
              <w:wordWrap/>
              <w:overflowPunct/>
              <w:topLinePunct w:val="0"/>
              <w:bidi w:val="0"/>
              <w:spacing w:line="240" w:lineRule="auto"/>
              <w:ind w:left="44"/>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1"/>
                <w:sz w:val="22"/>
                <w:szCs w:val="22"/>
                <w:highlight w:val="none"/>
              </w:rPr>
              <w:t>第二阶段实训教学验收负责人姓名及电话</w:t>
            </w:r>
          </w:p>
        </w:tc>
        <w:tc>
          <w:tcPr>
            <w:tcW w:w="3706" w:type="dxa"/>
            <w:tcBorders>
              <w:top w:val="single" w:color="auto" w:sz="4" w:space="0"/>
              <w:left w:val="single" w:color="auto" w:sz="4" w:space="0"/>
              <w:bottom w:val="nil"/>
              <w:right w:val="single" w:color="auto" w:sz="4" w:space="0"/>
            </w:tcBorders>
            <w:noWrap w:val="0"/>
            <w:vAlign w:val="center"/>
          </w:tcPr>
          <w:p w14:paraId="760B634E">
            <w:pPr>
              <w:keepNext w:val="0"/>
              <w:keepLines w:val="0"/>
              <w:pageBreakBefore w:val="0"/>
              <w:wordWrap/>
              <w:overflowPunct/>
              <w:topLinePunct w:val="0"/>
              <w:bidi w:val="0"/>
              <w:spacing w:line="240" w:lineRule="auto"/>
              <w:jc w:val="both"/>
              <w:rPr>
                <w:rFonts w:hint="default" w:ascii="Times New Roman" w:hAnsi="Times New Roman" w:eastAsia="方正仿宋_GBK" w:cs="Times New Roman"/>
                <w:color w:val="auto"/>
                <w:sz w:val="21"/>
                <w:highlight w:val="none"/>
              </w:rPr>
            </w:pPr>
          </w:p>
        </w:tc>
      </w:tr>
      <w:tr w14:paraId="660A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16D64D6D">
            <w:pPr>
              <w:pStyle w:val="12"/>
              <w:keepNext w:val="0"/>
              <w:keepLines w:val="0"/>
              <w:pageBreakBefore w:val="0"/>
              <w:wordWrap/>
              <w:overflowPunct/>
              <w:topLinePunct w:val="0"/>
              <w:bidi w:val="0"/>
              <w:spacing w:line="240" w:lineRule="auto"/>
              <w:ind w:left="45"/>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1"/>
                <w:sz w:val="22"/>
                <w:szCs w:val="22"/>
                <w:highlight w:val="none"/>
              </w:rPr>
              <w:t>微信群名及二维码</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2BF8649F">
            <w:pPr>
              <w:keepNext w:val="0"/>
              <w:keepLines w:val="0"/>
              <w:pageBreakBefore w:val="0"/>
              <w:wordWrap/>
              <w:overflowPunct/>
              <w:topLinePunct w:val="0"/>
              <w:bidi w:val="0"/>
              <w:spacing w:line="240" w:lineRule="auto"/>
              <w:jc w:val="both"/>
              <w:rPr>
                <w:rFonts w:hint="default" w:ascii="Times New Roman" w:hAnsi="Times New Roman" w:eastAsia="方正仿宋_GBK" w:cs="Times New Roman"/>
                <w:color w:val="auto"/>
                <w:sz w:val="21"/>
                <w:highlight w:val="none"/>
              </w:rPr>
            </w:pPr>
          </w:p>
        </w:tc>
      </w:tr>
      <w:tr w14:paraId="26D0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55CEE8AC">
            <w:pPr>
              <w:pStyle w:val="12"/>
              <w:keepNext w:val="0"/>
              <w:keepLines w:val="0"/>
              <w:pageBreakBefore w:val="0"/>
              <w:widowControl w:val="0"/>
              <w:kinsoku/>
              <w:wordWrap/>
              <w:overflowPunct/>
              <w:topLinePunct w:val="0"/>
              <w:autoSpaceDE/>
              <w:autoSpaceDN/>
              <w:bidi w:val="0"/>
              <w:spacing w:line="240" w:lineRule="auto"/>
              <w:ind w:left="0"/>
              <w:jc w:val="both"/>
              <w:rPr>
                <w:rFonts w:hint="eastAsia"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pacing w:val="-7"/>
                <w:sz w:val="22"/>
                <w:szCs w:val="22"/>
                <w:highlight w:val="none"/>
              </w:rPr>
              <w:t>国家农民培育信息管理系统累计录入培训对象指标/完</w:t>
            </w:r>
            <w:r>
              <w:rPr>
                <w:rFonts w:hint="default" w:ascii="Times New Roman" w:hAnsi="Times New Roman" w:eastAsia="方正仿宋_GBK" w:cs="Times New Roman"/>
                <w:color w:val="auto"/>
                <w:spacing w:val="5"/>
                <w:sz w:val="22"/>
                <w:szCs w:val="22"/>
                <w:highlight w:val="none"/>
              </w:rPr>
              <w:t>成录入数量</w:t>
            </w:r>
            <w:r>
              <w:rPr>
                <w:rFonts w:hint="eastAsia" w:ascii="Times New Roman" w:hAnsi="Times New Roman" w:eastAsia="方正仿宋_GBK" w:cs="Times New Roman"/>
                <w:color w:val="auto"/>
                <w:spacing w:val="5"/>
                <w:sz w:val="22"/>
                <w:szCs w:val="22"/>
                <w:highlight w:val="none"/>
                <w:lang w:eastAsia="zh-CN"/>
              </w:rPr>
              <w:t>（</w:t>
            </w:r>
            <w:r>
              <w:rPr>
                <w:rFonts w:hint="default" w:ascii="Times New Roman" w:hAnsi="Times New Roman" w:eastAsia="方正仿宋_GBK" w:cs="Times New Roman"/>
                <w:color w:val="auto"/>
                <w:spacing w:val="5"/>
                <w:sz w:val="22"/>
                <w:szCs w:val="22"/>
                <w:highlight w:val="none"/>
              </w:rPr>
              <w:t>人</w:t>
            </w:r>
            <w:r>
              <w:rPr>
                <w:rFonts w:hint="eastAsia" w:ascii="Times New Roman" w:hAnsi="Times New Roman" w:eastAsia="方正仿宋_GBK" w:cs="Times New Roman"/>
                <w:color w:val="auto"/>
                <w:spacing w:val="5"/>
                <w:sz w:val="22"/>
                <w:szCs w:val="22"/>
                <w:highlight w:val="none"/>
                <w:lang w:eastAsia="zh-CN"/>
              </w:rPr>
              <w:t>）</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13232761">
            <w:pPr>
              <w:keepNext w:val="0"/>
              <w:keepLines w:val="0"/>
              <w:pageBreakBefore w:val="0"/>
              <w:wordWrap/>
              <w:overflowPunct/>
              <w:topLinePunct w:val="0"/>
              <w:bidi w:val="0"/>
              <w:adjustRightInd w:val="0"/>
              <w:snapToGrid w:val="0"/>
              <w:spacing w:line="240" w:lineRule="auto"/>
              <w:jc w:val="both"/>
              <w:rPr>
                <w:rFonts w:hint="default" w:ascii="Times New Roman" w:hAnsi="Times New Roman" w:eastAsia="方正仿宋_GBK" w:cs="Times New Roman"/>
                <w:color w:val="auto"/>
                <w:sz w:val="21"/>
                <w:highlight w:val="none"/>
              </w:rPr>
            </w:pPr>
          </w:p>
        </w:tc>
      </w:tr>
      <w:tr w14:paraId="0170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32EC4A37">
            <w:pPr>
              <w:pStyle w:val="12"/>
              <w:keepNext w:val="0"/>
              <w:keepLines w:val="0"/>
              <w:pageBreakBefore w:val="0"/>
              <w:widowControl w:val="0"/>
              <w:kinsoku/>
              <w:wordWrap/>
              <w:overflowPunct/>
              <w:topLinePunct w:val="0"/>
              <w:autoSpaceDE/>
              <w:autoSpaceDN/>
              <w:bidi w:val="0"/>
              <w:spacing w:line="240" w:lineRule="auto"/>
              <w:ind w:left="0" w:firstLine="9"/>
              <w:jc w:val="both"/>
              <w:rPr>
                <w:rFonts w:hint="eastAsia"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pacing w:val="-8"/>
                <w:sz w:val="22"/>
                <w:szCs w:val="22"/>
                <w:highlight w:val="none"/>
              </w:rPr>
              <w:t>国家农民培育信息管理系统当年录入培训对象指标/完</w:t>
            </w:r>
            <w:r>
              <w:rPr>
                <w:rFonts w:hint="default" w:ascii="Times New Roman" w:hAnsi="Times New Roman" w:eastAsia="方正仿宋_GBK" w:cs="Times New Roman"/>
                <w:color w:val="auto"/>
                <w:spacing w:val="4"/>
                <w:sz w:val="22"/>
                <w:szCs w:val="22"/>
                <w:highlight w:val="none"/>
              </w:rPr>
              <w:t>成培训任务数量</w:t>
            </w:r>
            <w:r>
              <w:rPr>
                <w:rFonts w:hint="eastAsia" w:ascii="Times New Roman" w:hAnsi="Times New Roman" w:eastAsia="方正仿宋_GBK" w:cs="Times New Roman"/>
                <w:color w:val="auto"/>
                <w:spacing w:val="4"/>
                <w:sz w:val="22"/>
                <w:szCs w:val="22"/>
                <w:highlight w:val="none"/>
                <w:lang w:eastAsia="zh-CN"/>
              </w:rPr>
              <w:t>（</w:t>
            </w:r>
            <w:r>
              <w:rPr>
                <w:rFonts w:hint="default" w:ascii="Times New Roman" w:hAnsi="Times New Roman" w:eastAsia="方正仿宋_GBK" w:cs="Times New Roman"/>
                <w:color w:val="auto"/>
                <w:spacing w:val="4"/>
                <w:sz w:val="22"/>
                <w:szCs w:val="22"/>
                <w:highlight w:val="none"/>
              </w:rPr>
              <w:t>人</w:t>
            </w:r>
            <w:r>
              <w:rPr>
                <w:rFonts w:hint="eastAsia" w:ascii="Times New Roman" w:hAnsi="Times New Roman" w:eastAsia="方正仿宋_GBK" w:cs="Times New Roman"/>
                <w:color w:val="auto"/>
                <w:spacing w:val="4"/>
                <w:sz w:val="22"/>
                <w:szCs w:val="22"/>
                <w:highlight w:val="none"/>
                <w:lang w:eastAsia="zh-CN"/>
              </w:rPr>
              <w:t>）</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69C4EA9E">
            <w:pPr>
              <w:keepNext w:val="0"/>
              <w:keepLines w:val="0"/>
              <w:pageBreakBefore w:val="0"/>
              <w:wordWrap/>
              <w:overflowPunct/>
              <w:topLinePunct w:val="0"/>
              <w:bidi w:val="0"/>
              <w:adjustRightInd w:val="0"/>
              <w:snapToGrid w:val="0"/>
              <w:spacing w:line="240" w:lineRule="auto"/>
              <w:jc w:val="both"/>
              <w:rPr>
                <w:rFonts w:hint="default" w:ascii="Times New Roman" w:hAnsi="Times New Roman" w:eastAsia="方正仿宋_GBK" w:cs="Times New Roman"/>
                <w:color w:val="auto"/>
                <w:sz w:val="21"/>
                <w:highlight w:val="none"/>
              </w:rPr>
            </w:pPr>
          </w:p>
        </w:tc>
      </w:tr>
      <w:tr w14:paraId="44FC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5B03D6AA">
            <w:pPr>
              <w:pStyle w:val="12"/>
              <w:keepNext w:val="0"/>
              <w:keepLines w:val="0"/>
              <w:pageBreakBefore w:val="0"/>
              <w:widowControl w:val="0"/>
              <w:kinsoku/>
              <w:wordWrap/>
              <w:overflowPunct/>
              <w:topLinePunct w:val="0"/>
              <w:autoSpaceDE/>
              <w:autoSpaceDN/>
              <w:bidi w:val="0"/>
              <w:spacing w:line="240" w:lineRule="auto"/>
              <w:ind w:left="0"/>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1"/>
                <w:sz w:val="22"/>
                <w:szCs w:val="22"/>
                <w:highlight w:val="none"/>
              </w:rPr>
              <w:t>测评排序第一优秀老师姓名及电话</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2BD88915">
            <w:pPr>
              <w:keepNext w:val="0"/>
              <w:keepLines w:val="0"/>
              <w:pageBreakBefore w:val="0"/>
              <w:wordWrap/>
              <w:overflowPunct/>
              <w:topLinePunct w:val="0"/>
              <w:bidi w:val="0"/>
              <w:adjustRightInd w:val="0"/>
              <w:snapToGrid w:val="0"/>
              <w:spacing w:line="240" w:lineRule="auto"/>
              <w:jc w:val="both"/>
              <w:rPr>
                <w:rFonts w:hint="default" w:ascii="Times New Roman" w:hAnsi="Times New Roman" w:eastAsia="方正仿宋_GBK" w:cs="Times New Roman"/>
                <w:color w:val="auto"/>
                <w:sz w:val="21"/>
                <w:highlight w:val="none"/>
              </w:rPr>
            </w:pPr>
          </w:p>
        </w:tc>
      </w:tr>
      <w:tr w14:paraId="7786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1840B2E7">
            <w:pPr>
              <w:pStyle w:val="12"/>
              <w:keepNext w:val="0"/>
              <w:keepLines w:val="0"/>
              <w:pageBreakBefore w:val="0"/>
              <w:widowControl w:val="0"/>
              <w:kinsoku/>
              <w:wordWrap/>
              <w:overflowPunct/>
              <w:topLinePunct w:val="0"/>
              <w:autoSpaceDE/>
              <w:autoSpaceDN/>
              <w:bidi w:val="0"/>
              <w:spacing w:line="240" w:lineRule="auto"/>
              <w:ind w:left="0"/>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3"/>
                <w:sz w:val="22"/>
                <w:szCs w:val="22"/>
                <w:highlight w:val="none"/>
              </w:rPr>
              <w:t>测评排序第一优秀老师授课题目</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20B230BE">
            <w:pPr>
              <w:keepNext w:val="0"/>
              <w:keepLines w:val="0"/>
              <w:pageBreakBefore w:val="0"/>
              <w:wordWrap/>
              <w:overflowPunct/>
              <w:topLinePunct w:val="0"/>
              <w:bidi w:val="0"/>
              <w:adjustRightInd w:val="0"/>
              <w:snapToGrid w:val="0"/>
              <w:spacing w:line="240" w:lineRule="auto"/>
              <w:jc w:val="both"/>
              <w:rPr>
                <w:rFonts w:hint="default" w:ascii="Times New Roman" w:hAnsi="Times New Roman" w:eastAsia="方正仿宋_GBK" w:cs="Times New Roman"/>
                <w:color w:val="auto"/>
                <w:sz w:val="21"/>
                <w:highlight w:val="none"/>
              </w:rPr>
            </w:pPr>
          </w:p>
        </w:tc>
      </w:tr>
      <w:tr w14:paraId="465B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4B543E67">
            <w:pPr>
              <w:pStyle w:val="12"/>
              <w:keepNext w:val="0"/>
              <w:keepLines w:val="0"/>
              <w:pageBreakBefore w:val="0"/>
              <w:widowControl w:val="0"/>
              <w:kinsoku/>
              <w:wordWrap/>
              <w:overflowPunct/>
              <w:topLinePunct w:val="0"/>
              <w:autoSpaceDE/>
              <w:autoSpaceDN/>
              <w:bidi w:val="0"/>
              <w:spacing w:line="240" w:lineRule="auto"/>
              <w:ind w:left="0"/>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1"/>
                <w:sz w:val="22"/>
                <w:szCs w:val="22"/>
                <w:highlight w:val="none"/>
              </w:rPr>
              <w:t>测评排序第一优秀学员姓名及电话</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2CF0AE63">
            <w:pPr>
              <w:keepNext w:val="0"/>
              <w:keepLines w:val="0"/>
              <w:pageBreakBefore w:val="0"/>
              <w:wordWrap/>
              <w:overflowPunct/>
              <w:topLinePunct w:val="0"/>
              <w:bidi w:val="0"/>
              <w:adjustRightInd w:val="0"/>
              <w:snapToGrid w:val="0"/>
              <w:spacing w:line="240" w:lineRule="auto"/>
              <w:jc w:val="both"/>
              <w:rPr>
                <w:rFonts w:hint="default" w:ascii="Times New Roman" w:hAnsi="Times New Roman" w:eastAsia="方正仿宋_GBK" w:cs="Times New Roman"/>
                <w:color w:val="auto"/>
                <w:sz w:val="21"/>
                <w:highlight w:val="none"/>
              </w:rPr>
            </w:pPr>
          </w:p>
        </w:tc>
      </w:tr>
      <w:tr w14:paraId="6C24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1CA660C9">
            <w:pPr>
              <w:pStyle w:val="12"/>
              <w:keepNext w:val="0"/>
              <w:keepLines w:val="0"/>
              <w:pageBreakBefore w:val="0"/>
              <w:widowControl w:val="0"/>
              <w:kinsoku/>
              <w:wordWrap/>
              <w:overflowPunct/>
              <w:topLinePunct w:val="0"/>
              <w:autoSpaceDE/>
              <w:autoSpaceDN/>
              <w:bidi w:val="0"/>
              <w:spacing w:line="240" w:lineRule="auto"/>
              <w:jc w:val="both"/>
              <w:rPr>
                <w:rFonts w:hint="eastAsia"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pacing w:val="-3"/>
                <w:sz w:val="22"/>
                <w:szCs w:val="22"/>
                <w:highlight w:val="none"/>
              </w:rPr>
              <w:t>测评排序第一优秀学员从事产业及当年纯利润</w:t>
            </w:r>
            <w:r>
              <w:rPr>
                <w:rFonts w:hint="eastAsia" w:ascii="Times New Roman" w:hAnsi="Times New Roman" w:eastAsia="方正仿宋_GBK" w:cs="Times New Roman"/>
                <w:color w:val="auto"/>
                <w:spacing w:val="-3"/>
                <w:sz w:val="22"/>
                <w:szCs w:val="22"/>
                <w:highlight w:val="none"/>
                <w:lang w:eastAsia="zh-CN"/>
              </w:rPr>
              <w:t>（</w:t>
            </w:r>
            <w:r>
              <w:rPr>
                <w:rFonts w:hint="default" w:ascii="Times New Roman" w:hAnsi="Times New Roman" w:eastAsia="方正仿宋_GBK" w:cs="Times New Roman"/>
                <w:color w:val="auto"/>
                <w:spacing w:val="-3"/>
                <w:sz w:val="22"/>
                <w:szCs w:val="22"/>
                <w:highlight w:val="none"/>
              </w:rPr>
              <w:t>万元</w:t>
            </w:r>
            <w:r>
              <w:rPr>
                <w:rFonts w:hint="eastAsia" w:ascii="Times New Roman" w:hAnsi="Times New Roman" w:eastAsia="方正仿宋_GBK" w:cs="Times New Roman"/>
                <w:color w:val="auto"/>
                <w:spacing w:val="-3"/>
                <w:sz w:val="22"/>
                <w:szCs w:val="22"/>
                <w:highlight w:val="none"/>
                <w:lang w:eastAsia="zh-CN"/>
              </w:rPr>
              <w:t>）</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5B343ABD">
            <w:pPr>
              <w:keepNext w:val="0"/>
              <w:keepLines w:val="0"/>
              <w:pageBreakBefore w:val="0"/>
              <w:wordWrap/>
              <w:overflowPunct/>
              <w:topLinePunct w:val="0"/>
              <w:bidi w:val="0"/>
              <w:adjustRightInd w:val="0"/>
              <w:snapToGrid w:val="0"/>
              <w:spacing w:line="240" w:lineRule="auto"/>
              <w:jc w:val="both"/>
              <w:rPr>
                <w:rFonts w:hint="default" w:ascii="Times New Roman" w:hAnsi="Times New Roman" w:eastAsia="方正仿宋_GBK" w:cs="Times New Roman"/>
                <w:color w:val="auto"/>
                <w:sz w:val="21"/>
                <w:highlight w:val="none"/>
              </w:rPr>
            </w:pPr>
          </w:p>
        </w:tc>
      </w:tr>
      <w:tr w14:paraId="5BDC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268EBA87">
            <w:pPr>
              <w:pStyle w:val="12"/>
              <w:keepNext w:val="0"/>
              <w:keepLines w:val="0"/>
              <w:pageBreakBefore w:val="0"/>
              <w:widowControl w:val="0"/>
              <w:kinsoku/>
              <w:wordWrap/>
              <w:overflowPunct/>
              <w:topLinePunct w:val="0"/>
              <w:autoSpaceDE/>
              <w:autoSpaceDN/>
              <w:bidi w:val="0"/>
              <w:spacing w:line="240" w:lineRule="auto"/>
              <w:ind w:left="0"/>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1"/>
                <w:sz w:val="22"/>
                <w:szCs w:val="22"/>
                <w:highlight w:val="none"/>
              </w:rPr>
              <w:t>第三阶段指导服务单位或组织名称</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7F6C6EC4">
            <w:pPr>
              <w:keepNext w:val="0"/>
              <w:keepLines w:val="0"/>
              <w:pageBreakBefore w:val="0"/>
              <w:wordWrap/>
              <w:overflowPunct/>
              <w:topLinePunct w:val="0"/>
              <w:bidi w:val="0"/>
              <w:adjustRightInd w:val="0"/>
              <w:snapToGrid w:val="0"/>
              <w:spacing w:line="240" w:lineRule="auto"/>
              <w:jc w:val="both"/>
              <w:rPr>
                <w:rFonts w:hint="default" w:ascii="Times New Roman" w:hAnsi="Times New Roman" w:eastAsia="方正仿宋_GBK" w:cs="Times New Roman"/>
                <w:color w:val="auto"/>
                <w:sz w:val="21"/>
                <w:highlight w:val="none"/>
              </w:rPr>
            </w:pPr>
          </w:p>
        </w:tc>
      </w:tr>
      <w:tr w14:paraId="29A7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2095DC70">
            <w:pPr>
              <w:pStyle w:val="12"/>
              <w:keepNext w:val="0"/>
              <w:keepLines w:val="0"/>
              <w:pageBreakBefore w:val="0"/>
              <w:widowControl w:val="0"/>
              <w:kinsoku/>
              <w:wordWrap/>
              <w:overflowPunct/>
              <w:topLinePunct w:val="0"/>
              <w:autoSpaceDE/>
              <w:autoSpaceDN/>
              <w:bidi w:val="0"/>
              <w:spacing w:line="240" w:lineRule="auto"/>
              <w:ind w:left="0"/>
              <w:jc w:val="both"/>
              <w:rPr>
                <w:rFonts w:hint="eastAsia"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pacing w:val="3"/>
                <w:sz w:val="22"/>
                <w:szCs w:val="22"/>
                <w:highlight w:val="none"/>
              </w:rPr>
              <w:t>后续指导服务协议签</w:t>
            </w:r>
            <w:r>
              <w:rPr>
                <w:rFonts w:hint="default" w:ascii="Times New Roman" w:hAnsi="Times New Roman" w:eastAsia="方正仿宋_GBK" w:cs="Times New Roman"/>
                <w:color w:val="auto"/>
                <w:spacing w:val="3"/>
                <w:sz w:val="22"/>
                <w:szCs w:val="22"/>
                <w:highlight w:val="none"/>
                <w:lang w:eastAsia="zh-CN"/>
              </w:rPr>
              <w:t>订</w:t>
            </w:r>
            <w:r>
              <w:rPr>
                <w:rFonts w:hint="eastAsia" w:ascii="Times New Roman" w:hAnsi="Times New Roman" w:eastAsia="方正仿宋_GBK" w:cs="Times New Roman"/>
                <w:color w:val="auto"/>
                <w:spacing w:val="3"/>
                <w:sz w:val="22"/>
                <w:szCs w:val="22"/>
                <w:highlight w:val="none"/>
                <w:lang w:eastAsia="zh-CN"/>
              </w:rPr>
              <w:t>（</w:t>
            </w:r>
            <w:r>
              <w:rPr>
                <w:rFonts w:hint="default" w:ascii="Times New Roman" w:hAnsi="Times New Roman" w:eastAsia="方正仿宋_GBK" w:cs="Times New Roman"/>
                <w:color w:val="auto"/>
                <w:spacing w:val="3"/>
                <w:sz w:val="22"/>
                <w:szCs w:val="22"/>
                <w:highlight w:val="none"/>
              </w:rPr>
              <w:t>是、否</w:t>
            </w:r>
            <w:r>
              <w:rPr>
                <w:rFonts w:hint="eastAsia" w:ascii="Times New Roman" w:hAnsi="Times New Roman" w:eastAsia="方正仿宋_GBK" w:cs="Times New Roman"/>
                <w:color w:val="auto"/>
                <w:spacing w:val="3"/>
                <w:sz w:val="22"/>
                <w:szCs w:val="22"/>
                <w:highlight w:val="none"/>
                <w:lang w:eastAsia="zh-CN"/>
              </w:rPr>
              <w:t>）</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66A9029F">
            <w:pPr>
              <w:keepNext w:val="0"/>
              <w:keepLines w:val="0"/>
              <w:pageBreakBefore w:val="0"/>
              <w:wordWrap/>
              <w:overflowPunct/>
              <w:topLinePunct w:val="0"/>
              <w:bidi w:val="0"/>
              <w:adjustRightInd w:val="0"/>
              <w:snapToGrid w:val="0"/>
              <w:spacing w:line="240" w:lineRule="auto"/>
              <w:jc w:val="both"/>
              <w:rPr>
                <w:rFonts w:hint="default" w:ascii="Times New Roman" w:hAnsi="Times New Roman" w:eastAsia="方正仿宋_GBK" w:cs="Times New Roman"/>
                <w:color w:val="auto"/>
                <w:sz w:val="21"/>
                <w:highlight w:val="none"/>
              </w:rPr>
            </w:pPr>
          </w:p>
        </w:tc>
      </w:tr>
      <w:tr w14:paraId="0D6E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5900C393">
            <w:pPr>
              <w:pStyle w:val="12"/>
              <w:keepNext w:val="0"/>
              <w:keepLines w:val="0"/>
              <w:pageBreakBefore w:val="0"/>
              <w:widowControl w:val="0"/>
              <w:kinsoku/>
              <w:wordWrap/>
              <w:overflowPunct/>
              <w:topLinePunct w:val="0"/>
              <w:autoSpaceDE/>
              <w:autoSpaceDN/>
              <w:bidi w:val="0"/>
              <w:spacing w:line="240" w:lineRule="auto"/>
              <w:ind w:left="0"/>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1"/>
                <w:sz w:val="22"/>
                <w:szCs w:val="22"/>
                <w:highlight w:val="none"/>
              </w:rPr>
              <w:t>后续指导服务单位负责人姓名及电话</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776917DE">
            <w:pPr>
              <w:keepNext w:val="0"/>
              <w:keepLines w:val="0"/>
              <w:pageBreakBefore w:val="0"/>
              <w:wordWrap/>
              <w:overflowPunct/>
              <w:topLinePunct w:val="0"/>
              <w:bidi w:val="0"/>
              <w:adjustRightInd w:val="0"/>
              <w:snapToGrid w:val="0"/>
              <w:spacing w:line="240" w:lineRule="auto"/>
              <w:jc w:val="both"/>
              <w:rPr>
                <w:rFonts w:hint="default" w:ascii="Times New Roman" w:hAnsi="Times New Roman" w:eastAsia="方正仿宋_GBK" w:cs="Times New Roman"/>
                <w:color w:val="auto"/>
                <w:sz w:val="21"/>
                <w:highlight w:val="none"/>
              </w:rPr>
            </w:pPr>
          </w:p>
        </w:tc>
      </w:tr>
      <w:tr w14:paraId="07C4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4E2403B5">
            <w:pPr>
              <w:pStyle w:val="12"/>
              <w:keepNext w:val="0"/>
              <w:keepLines w:val="0"/>
              <w:pageBreakBefore w:val="0"/>
              <w:widowControl w:val="0"/>
              <w:kinsoku/>
              <w:wordWrap/>
              <w:overflowPunct/>
              <w:topLinePunct w:val="0"/>
              <w:autoSpaceDE/>
              <w:autoSpaceDN/>
              <w:bidi w:val="0"/>
              <w:spacing w:line="240" w:lineRule="auto"/>
              <w:ind w:left="0"/>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1"/>
                <w:sz w:val="22"/>
                <w:szCs w:val="22"/>
                <w:highlight w:val="none"/>
              </w:rPr>
              <w:t>培育资金已付款占应付款比例%</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63BD8552">
            <w:pPr>
              <w:keepNext w:val="0"/>
              <w:keepLines w:val="0"/>
              <w:pageBreakBefore w:val="0"/>
              <w:wordWrap/>
              <w:overflowPunct/>
              <w:topLinePunct w:val="0"/>
              <w:bidi w:val="0"/>
              <w:adjustRightInd w:val="0"/>
              <w:snapToGrid w:val="0"/>
              <w:spacing w:line="240" w:lineRule="auto"/>
              <w:jc w:val="both"/>
              <w:rPr>
                <w:rFonts w:hint="default" w:ascii="Times New Roman" w:hAnsi="Times New Roman" w:eastAsia="方正仿宋_GBK" w:cs="Times New Roman"/>
                <w:color w:val="auto"/>
                <w:sz w:val="21"/>
                <w:highlight w:val="none"/>
              </w:rPr>
            </w:pPr>
          </w:p>
        </w:tc>
      </w:tr>
      <w:tr w14:paraId="30B7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2EDB41ED">
            <w:pPr>
              <w:pStyle w:val="12"/>
              <w:keepNext w:val="0"/>
              <w:keepLines w:val="0"/>
              <w:pageBreakBefore w:val="0"/>
              <w:widowControl w:val="0"/>
              <w:kinsoku/>
              <w:wordWrap/>
              <w:overflowPunct/>
              <w:topLinePunct w:val="0"/>
              <w:autoSpaceDE/>
              <w:autoSpaceDN/>
              <w:bidi w:val="0"/>
              <w:spacing w:line="240" w:lineRule="auto"/>
              <w:ind w:left="0"/>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2"/>
                <w:sz w:val="22"/>
                <w:szCs w:val="22"/>
                <w:highlight w:val="none"/>
              </w:rPr>
              <w:t>培育资金全部付款时间</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3E4C1115">
            <w:pPr>
              <w:keepNext w:val="0"/>
              <w:keepLines w:val="0"/>
              <w:pageBreakBefore w:val="0"/>
              <w:wordWrap/>
              <w:overflowPunct/>
              <w:topLinePunct w:val="0"/>
              <w:bidi w:val="0"/>
              <w:adjustRightInd w:val="0"/>
              <w:snapToGrid w:val="0"/>
              <w:spacing w:line="240" w:lineRule="auto"/>
              <w:jc w:val="both"/>
              <w:rPr>
                <w:rFonts w:hint="default" w:ascii="Times New Roman" w:hAnsi="Times New Roman" w:eastAsia="方正仿宋_GBK" w:cs="Times New Roman"/>
                <w:color w:val="auto"/>
                <w:sz w:val="21"/>
                <w:highlight w:val="none"/>
              </w:rPr>
            </w:pPr>
          </w:p>
        </w:tc>
      </w:tr>
      <w:tr w14:paraId="24A0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3EA7C17B">
            <w:pPr>
              <w:pStyle w:val="12"/>
              <w:keepNext w:val="0"/>
              <w:keepLines w:val="0"/>
              <w:pageBreakBefore w:val="0"/>
              <w:widowControl w:val="0"/>
              <w:kinsoku/>
              <w:wordWrap/>
              <w:overflowPunct/>
              <w:topLinePunct w:val="0"/>
              <w:autoSpaceDE/>
              <w:autoSpaceDN/>
              <w:bidi w:val="0"/>
              <w:spacing w:line="240" w:lineRule="auto"/>
              <w:ind w:left="0"/>
              <w:jc w:val="both"/>
              <w:rPr>
                <w:rFonts w:hint="eastAsia"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pacing w:val="-1"/>
                <w:sz w:val="22"/>
                <w:szCs w:val="22"/>
                <w:highlight w:val="none"/>
              </w:rPr>
              <w:t>培育档案纸质及信息库建立</w:t>
            </w:r>
            <w:r>
              <w:rPr>
                <w:rFonts w:hint="eastAsia" w:ascii="Times New Roman" w:hAnsi="Times New Roman" w:eastAsia="方正仿宋_GBK" w:cs="Times New Roman"/>
                <w:color w:val="auto"/>
                <w:spacing w:val="-1"/>
                <w:sz w:val="22"/>
                <w:szCs w:val="22"/>
                <w:highlight w:val="none"/>
                <w:lang w:eastAsia="zh-CN"/>
              </w:rPr>
              <w:t>（</w:t>
            </w:r>
            <w:r>
              <w:rPr>
                <w:rFonts w:hint="default" w:ascii="Times New Roman" w:hAnsi="Times New Roman" w:eastAsia="方正仿宋_GBK" w:cs="Times New Roman"/>
                <w:color w:val="auto"/>
                <w:spacing w:val="-1"/>
                <w:sz w:val="22"/>
                <w:szCs w:val="22"/>
                <w:highlight w:val="none"/>
              </w:rPr>
              <w:t>优、良、一般</w:t>
            </w:r>
            <w:r>
              <w:rPr>
                <w:rFonts w:hint="eastAsia" w:ascii="Times New Roman" w:hAnsi="Times New Roman" w:eastAsia="方正仿宋_GBK" w:cs="Times New Roman"/>
                <w:color w:val="auto"/>
                <w:spacing w:val="-1"/>
                <w:sz w:val="22"/>
                <w:szCs w:val="22"/>
                <w:highlight w:val="none"/>
                <w:lang w:eastAsia="zh-CN"/>
              </w:rPr>
              <w:t>）</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5E94AC1A">
            <w:pPr>
              <w:keepNext w:val="0"/>
              <w:keepLines w:val="0"/>
              <w:pageBreakBefore w:val="0"/>
              <w:wordWrap/>
              <w:overflowPunct/>
              <w:topLinePunct w:val="0"/>
              <w:bidi w:val="0"/>
              <w:adjustRightInd w:val="0"/>
              <w:snapToGrid w:val="0"/>
              <w:spacing w:line="240" w:lineRule="auto"/>
              <w:jc w:val="both"/>
              <w:rPr>
                <w:rFonts w:hint="default" w:ascii="Times New Roman" w:hAnsi="Times New Roman" w:eastAsia="方正仿宋_GBK" w:cs="Times New Roman"/>
                <w:color w:val="auto"/>
                <w:sz w:val="21"/>
                <w:highlight w:val="none"/>
              </w:rPr>
            </w:pPr>
          </w:p>
        </w:tc>
      </w:tr>
      <w:tr w14:paraId="5299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279566EB">
            <w:pPr>
              <w:pStyle w:val="12"/>
              <w:keepNext w:val="0"/>
              <w:keepLines w:val="0"/>
              <w:pageBreakBefore w:val="0"/>
              <w:widowControl w:val="0"/>
              <w:kinsoku/>
              <w:wordWrap/>
              <w:overflowPunct/>
              <w:topLinePunct w:val="0"/>
              <w:autoSpaceDE/>
              <w:autoSpaceDN/>
              <w:bidi w:val="0"/>
              <w:spacing w:line="240" w:lineRule="auto"/>
              <w:ind w:left="0"/>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2"/>
                <w:sz w:val="22"/>
                <w:szCs w:val="22"/>
                <w:highlight w:val="none"/>
              </w:rPr>
              <w:t>系统显示任务完成率%</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1BA2AC17">
            <w:pPr>
              <w:keepNext w:val="0"/>
              <w:keepLines w:val="0"/>
              <w:pageBreakBefore w:val="0"/>
              <w:wordWrap/>
              <w:overflowPunct/>
              <w:topLinePunct w:val="0"/>
              <w:bidi w:val="0"/>
              <w:adjustRightInd w:val="0"/>
              <w:snapToGrid w:val="0"/>
              <w:spacing w:line="240" w:lineRule="auto"/>
              <w:jc w:val="both"/>
              <w:rPr>
                <w:rFonts w:hint="default" w:ascii="Times New Roman" w:hAnsi="Times New Roman" w:eastAsia="方正仿宋_GBK" w:cs="Times New Roman"/>
                <w:color w:val="auto"/>
                <w:sz w:val="21"/>
                <w:highlight w:val="none"/>
              </w:rPr>
            </w:pPr>
          </w:p>
        </w:tc>
      </w:tr>
      <w:tr w14:paraId="23D0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165E00C6">
            <w:pPr>
              <w:pStyle w:val="12"/>
              <w:keepNext w:val="0"/>
              <w:keepLines w:val="0"/>
              <w:pageBreakBefore w:val="0"/>
              <w:widowControl w:val="0"/>
              <w:kinsoku/>
              <w:wordWrap/>
              <w:overflowPunct/>
              <w:topLinePunct w:val="0"/>
              <w:autoSpaceDE/>
              <w:autoSpaceDN/>
              <w:bidi w:val="0"/>
              <w:spacing w:line="240" w:lineRule="auto"/>
              <w:ind w:left="0"/>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2"/>
                <w:sz w:val="22"/>
                <w:szCs w:val="22"/>
                <w:highlight w:val="none"/>
              </w:rPr>
              <w:t>系统在线评价的学员比例%</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02D6651C">
            <w:pPr>
              <w:keepNext w:val="0"/>
              <w:keepLines w:val="0"/>
              <w:pageBreakBefore w:val="0"/>
              <w:wordWrap/>
              <w:overflowPunct/>
              <w:topLinePunct w:val="0"/>
              <w:bidi w:val="0"/>
              <w:adjustRightInd w:val="0"/>
              <w:snapToGrid w:val="0"/>
              <w:spacing w:line="240" w:lineRule="auto"/>
              <w:jc w:val="both"/>
              <w:rPr>
                <w:rFonts w:hint="default" w:ascii="Times New Roman" w:hAnsi="Times New Roman" w:eastAsia="方正仿宋_GBK" w:cs="Times New Roman"/>
                <w:color w:val="auto"/>
                <w:sz w:val="21"/>
                <w:highlight w:val="none"/>
              </w:rPr>
            </w:pPr>
          </w:p>
        </w:tc>
      </w:tr>
      <w:tr w14:paraId="37DE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5F63DBA1">
            <w:pPr>
              <w:pStyle w:val="12"/>
              <w:keepNext w:val="0"/>
              <w:keepLines w:val="0"/>
              <w:pageBreakBefore w:val="0"/>
              <w:widowControl w:val="0"/>
              <w:kinsoku/>
              <w:wordWrap/>
              <w:overflowPunct/>
              <w:topLinePunct w:val="0"/>
              <w:autoSpaceDE/>
              <w:autoSpaceDN/>
              <w:bidi w:val="0"/>
              <w:spacing w:line="240" w:lineRule="auto"/>
              <w:ind w:left="0"/>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1"/>
                <w:sz w:val="22"/>
                <w:szCs w:val="22"/>
                <w:highlight w:val="none"/>
              </w:rPr>
              <w:t>线下线上学员综合满意率%</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66FA9A83">
            <w:pPr>
              <w:keepNext w:val="0"/>
              <w:keepLines w:val="0"/>
              <w:pageBreakBefore w:val="0"/>
              <w:wordWrap/>
              <w:overflowPunct/>
              <w:topLinePunct w:val="0"/>
              <w:bidi w:val="0"/>
              <w:adjustRightInd w:val="0"/>
              <w:snapToGrid w:val="0"/>
              <w:spacing w:line="240" w:lineRule="auto"/>
              <w:jc w:val="both"/>
              <w:rPr>
                <w:rFonts w:hint="default" w:ascii="Times New Roman" w:hAnsi="Times New Roman" w:eastAsia="方正仿宋_GBK" w:cs="Times New Roman"/>
                <w:color w:val="auto"/>
                <w:sz w:val="21"/>
                <w:highlight w:val="none"/>
              </w:rPr>
            </w:pPr>
          </w:p>
        </w:tc>
      </w:tr>
      <w:tr w14:paraId="30CC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382AFC90">
            <w:pPr>
              <w:pStyle w:val="12"/>
              <w:keepNext w:val="0"/>
              <w:keepLines w:val="0"/>
              <w:pageBreakBefore w:val="0"/>
              <w:widowControl w:val="0"/>
              <w:kinsoku/>
              <w:wordWrap/>
              <w:overflowPunct/>
              <w:topLinePunct w:val="0"/>
              <w:autoSpaceDE/>
              <w:autoSpaceDN/>
              <w:bidi w:val="0"/>
              <w:spacing w:line="240" w:lineRule="auto"/>
              <w:ind w:left="0"/>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1"/>
                <w:sz w:val="22"/>
                <w:szCs w:val="22"/>
                <w:highlight w:val="none"/>
              </w:rPr>
              <w:t>农民教育培训工作本年度是否实施了项目审计</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4DA3C31F">
            <w:pPr>
              <w:keepNext w:val="0"/>
              <w:keepLines w:val="0"/>
              <w:pageBreakBefore w:val="0"/>
              <w:wordWrap/>
              <w:overflowPunct/>
              <w:topLinePunct w:val="0"/>
              <w:bidi w:val="0"/>
              <w:adjustRightInd w:val="0"/>
              <w:snapToGrid w:val="0"/>
              <w:spacing w:line="240" w:lineRule="auto"/>
              <w:jc w:val="both"/>
              <w:rPr>
                <w:rFonts w:hint="default" w:ascii="Times New Roman" w:hAnsi="Times New Roman" w:eastAsia="方正仿宋_GBK" w:cs="Times New Roman"/>
                <w:color w:val="auto"/>
                <w:sz w:val="21"/>
                <w:highlight w:val="none"/>
              </w:rPr>
            </w:pPr>
          </w:p>
        </w:tc>
      </w:tr>
      <w:tr w14:paraId="7FF1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4AF54CBD">
            <w:pPr>
              <w:pStyle w:val="12"/>
              <w:keepNext w:val="0"/>
              <w:keepLines w:val="0"/>
              <w:pageBreakBefore w:val="0"/>
              <w:widowControl w:val="0"/>
              <w:kinsoku/>
              <w:wordWrap/>
              <w:overflowPunct/>
              <w:topLinePunct w:val="0"/>
              <w:autoSpaceDE/>
              <w:autoSpaceDN/>
              <w:bidi w:val="0"/>
              <w:spacing w:line="240" w:lineRule="auto"/>
              <w:ind w:left="0"/>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1"/>
                <w:sz w:val="22"/>
                <w:szCs w:val="22"/>
                <w:highlight w:val="none"/>
              </w:rPr>
              <w:t>培育班农业农村行政部门验收负责人姓名及电话</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3B83AAAD">
            <w:pPr>
              <w:keepNext w:val="0"/>
              <w:keepLines w:val="0"/>
              <w:pageBreakBefore w:val="0"/>
              <w:wordWrap/>
              <w:overflowPunct/>
              <w:topLinePunct w:val="0"/>
              <w:bidi w:val="0"/>
              <w:adjustRightInd w:val="0"/>
              <w:snapToGrid w:val="0"/>
              <w:spacing w:line="240" w:lineRule="auto"/>
              <w:jc w:val="both"/>
              <w:rPr>
                <w:rFonts w:hint="default" w:ascii="Times New Roman" w:hAnsi="Times New Roman" w:eastAsia="方正仿宋_GBK" w:cs="Times New Roman"/>
                <w:color w:val="auto"/>
                <w:sz w:val="21"/>
                <w:highlight w:val="none"/>
              </w:rPr>
            </w:pPr>
          </w:p>
        </w:tc>
      </w:tr>
      <w:tr w14:paraId="5D28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154C363F">
            <w:pPr>
              <w:pStyle w:val="12"/>
              <w:keepNext w:val="0"/>
              <w:keepLines w:val="0"/>
              <w:pageBreakBefore w:val="0"/>
              <w:widowControl w:val="0"/>
              <w:kinsoku/>
              <w:wordWrap/>
              <w:overflowPunct/>
              <w:topLinePunct w:val="0"/>
              <w:autoSpaceDE/>
              <w:autoSpaceDN/>
              <w:bidi w:val="0"/>
              <w:spacing w:line="240" w:lineRule="auto"/>
              <w:ind w:left="0"/>
              <w:jc w:val="both"/>
              <w:rPr>
                <w:rFonts w:hint="eastAsia"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pacing w:val="-1"/>
                <w:sz w:val="22"/>
                <w:szCs w:val="22"/>
                <w:highlight w:val="none"/>
              </w:rPr>
              <w:t>培育班财政部门抽查或验收负责人姓名及电话</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4222F293">
            <w:pPr>
              <w:keepNext w:val="0"/>
              <w:keepLines w:val="0"/>
              <w:pageBreakBefore w:val="0"/>
              <w:wordWrap/>
              <w:overflowPunct/>
              <w:topLinePunct w:val="0"/>
              <w:bidi w:val="0"/>
              <w:adjustRightInd w:val="0"/>
              <w:snapToGrid w:val="0"/>
              <w:spacing w:line="240" w:lineRule="auto"/>
              <w:jc w:val="both"/>
              <w:rPr>
                <w:rFonts w:hint="default" w:ascii="Times New Roman" w:hAnsi="Times New Roman" w:eastAsia="方正仿宋_GBK" w:cs="Times New Roman"/>
                <w:color w:val="auto"/>
                <w:sz w:val="21"/>
                <w:highlight w:val="none"/>
              </w:rPr>
            </w:pPr>
            <w:r>
              <w:rPr>
                <w:rFonts w:hint="eastAsia" w:ascii="Times New Roman" w:hAnsi="Times New Roman" w:eastAsia="方正仿宋_GBK" w:cs="Times New Roman"/>
                <w:color w:val="auto"/>
                <w:spacing w:val="-1"/>
                <w:sz w:val="22"/>
                <w:szCs w:val="22"/>
                <w:highlight w:val="none"/>
                <w:lang w:eastAsia="zh-CN"/>
              </w:rPr>
              <w:t>（如有）</w:t>
            </w:r>
          </w:p>
        </w:tc>
      </w:tr>
      <w:tr w14:paraId="7FF1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5122" w:type="dxa"/>
            <w:tcBorders>
              <w:top w:val="single" w:color="auto" w:sz="4" w:space="0"/>
              <w:left w:val="single" w:color="auto" w:sz="4" w:space="0"/>
              <w:bottom w:val="single" w:color="auto" w:sz="4" w:space="0"/>
              <w:right w:val="single" w:color="auto" w:sz="4" w:space="0"/>
            </w:tcBorders>
            <w:noWrap w:val="0"/>
            <w:vAlign w:val="center"/>
          </w:tcPr>
          <w:p w14:paraId="3B88DD74">
            <w:pPr>
              <w:pStyle w:val="12"/>
              <w:keepNext w:val="0"/>
              <w:keepLines w:val="0"/>
              <w:pageBreakBefore w:val="0"/>
              <w:widowControl w:val="0"/>
              <w:kinsoku/>
              <w:wordWrap/>
              <w:overflowPunct/>
              <w:topLinePunct w:val="0"/>
              <w:autoSpaceDE/>
              <w:autoSpaceDN/>
              <w:bidi w:val="0"/>
              <w:spacing w:line="240" w:lineRule="auto"/>
              <w:ind w:left="0"/>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1"/>
                <w:sz w:val="22"/>
                <w:szCs w:val="22"/>
                <w:highlight w:val="none"/>
              </w:rPr>
              <w:t>培育班纪检监察部门抽查或验收负责人姓名及电话</w:t>
            </w:r>
          </w:p>
        </w:tc>
        <w:tc>
          <w:tcPr>
            <w:tcW w:w="3706" w:type="dxa"/>
            <w:tcBorders>
              <w:top w:val="single" w:color="auto" w:sz="4" w:space="0"/>
              <w:left w:val="single" w:color="auto" w:sz="4" w:space="0"/>
              <w:bottom w:val="single" w:color="auto" w:sz="4" w:space="0"/>
              <w:right w:val="single" w:color="auto" w:sz="4" w:space="0"/>
            </w:tcBorders>
            <w:noWrap w:val="0"/>
            <w:vAlign w:val="center"/>
          </w:tcPr>
          <w:p w14:paraId="76730BAD">
            <w:pPr>
              <w:keepNext w:val="0"/>
              <w:keepLines w:val="0"/>
              <w:pageBreakBefore w:val="0"/>
              <w:wordWrap/>
              <w:overflowPunct/>
              <w:topLinePunct w:val="0"/>
              <w:bidi w:val="0"/>
              <w:adjustRightInd w:val="0"/>
              <w:snapToGrid w:val="0"/>
              <w:spacing w:line="240" w:lineRule="auto"/>
              <w:jc w:val="both"/>
              <w:rPr>
                <w:rFonts w:hint="default" w:ascii="Times New Roman" w:hAnsi="Times New Roman" w:eastAsia="方正仿宋_GBK" w:cs="Times New Roman"/>
                <w:color w:val="auto"/>
                <w:sz w:val="21"/>
                <w:highlight w:val="none"/>
              </w:rPr>
            </w:pPr>
            <w:r>
              <w:rPr>
                <w:rFonts w:hint="eastAsia" w:ascii="Times New Roman" w:hAnsi="Times New Roman" w:eastAsia="方正仿宋_GBK" w:cs="Times New Roman"/>
                <w:color w:val="auto"/>
                <w:spacing w:val="-1"/>
                <w:sz w:val="22"/>
                <w:szCs w:val="22"/>
                <w:highlight w:val="none"/>
                <w:lang w:eastAsia="zh-CN"/>
              </w:rPr>
              <w:t>（如有）</w:t>
            </w:r>
          </w:p>
        </w:tc>
      </w:tr>
    </w:tbl>
    <w:p w14:paraId="0516ADE5">
      <w:pPr>
        <w:keepNext w:val="0"/>
        <w:keepLines w:val="0"/>
        <w:pageBreakBefore w:val="0"/>
        <w:wordWrap/>
        <w:overflowPunct/>
        <w:topLinePunct w:val="0"/>
        <w:bidi w:val="0"/>
        <w:spacing w:line="240" w:lineRule="auto"/>
        <w:ind w:left="105"/>
        <w:jc w:val="both"/>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pacing w:val="4"/>
          <w:sz w:val="21"/>
          <w:szCs w:val="21"/>
          <w:highlight w:val="none"/>
        </w:rPr>
        <w:t>备注：1、此表是绩效考核的重要佐证资料；</w:t>
      </w:r>
    </w:p>
    <w:p w14:paraId="1E80A585">
      <w:pPr>
        <w:keepNext w:val="0"/>
        <w:keepLines w:val="0"/>
        <w:pageBreakBefore w:val="0"/>
        <w:wordWrap/>
        <w:overflowPunct/>
        <w:topLinePunct w:val="0"/>
        <w:bidi w:val="0"/>
        <w:spacing w:line="240" w:lineRule="auto"/>
        <w:ind w:left="105" w:firstLine="654" w:firstLineChars="300"/>
        <w:jc w:val="both"/>
        <w:rPr>
          <w:rFonts w:hint="default" w:ascii="Times New Roman" w:hAnsi="Times New Roman" w:eastAsia="方正仿宋_GBK" w:cs="Times New Roman"/>
          <w:color w:val="auto"/>
          <w:spacing w:val="4"/>
          <w:sz w:val="21"/>
          <w:szCs w:val="21"/>
          <w:highlight w:val="none"/>
        </w:rPr>
      </w:pPr>
      <w:r>
        <w:rPr>
          <w:rFonts w:hint="default" w:ascii="Times New Roman" w:hAnsi="Times New Roman" w:eastAsia="方正仿宋_GBK" w:cs="Times New Roman"/>
          <w:color w:val="auto"/>
          <w:spacing w:val="4"/>
          <w:sz w:val="21"/>
          <w:szCs w:val="21"/>
          <w:highlight w:val="none"/>
        </w:rPr>
        <w:t>2、一班一表；</w:t>
      </w:r>
    </w:p>
    <w:p w14:paraId="0E3F2363">
      <w:pPr>
        <w:keepNext w:val="0"/>
        <w:keepLines w:val="0"/>
        <w:pageBreakBefore w:val="0"/>
        <w:wordWrap/>
        <w:overflowPunct/>
        <w:topLinePunct w:val="0"/>
        <w:bidi w:val="0"/>
        <w:spacing w:line="240" w:lineRule="auto"/>
        <w:ind w:left="105" w:firstLine="654" w:firstLineChars="300"/>
        <w:jc w:val="both"/>
        <w:rPr>
          <w:rFonts w:hint="default" w:ascii="Times New Roman" w:hAnsi="Times New Roman" w:eastAsia="方正仿宋_GBK" w:cs="Times New Roman"/>
          <w:color w:val="auto"/>
          <w:spacing w:val="4"/>
          <w:sz w:val="21"/>
          <w:szCs w:val="21"/>
          <w:highlight w:val="none"/>
        </w:rPr>
      </w:pPr>
      <w:r>
        <w:rPr>
          <w:rFonts w:hint="default" w:ascii="Times New Roman" w:hAnsi="Times New Roman" w:eastAsia="方正仿宋_GBK" w:cs="Times New Roman"/>
          <w:color w:val="auto"/>
          <w:spacing w:val="4"/>
          <w:sz w:val="21"/>
          <w:szCs w:val="21"/>
          <w:highlight w:val="none"/>
        </w:rPr>
        <w:t>3、不能按时完成任务的县市区</w:t>
      </w:r>
      <w:r>
        <w:rPr>
          <w:rFonts w:hint="default" w:ascii="Times New Roman" w:hAnsi="Times New Roman" w:eastAsia="方正仿宋_GBK" w:cs="Times New Roman"/>
          <w:color w:val="auto"/>
          <w:spacing w:val="4"/>
          <w:sz w:val="21"/>
          <w:szCs w:val="21"/>
          <w:highlight w:val="none"/>
          <w:lang w:eastAsia="zh-CN"/>
        </w:rPr>
        <w:t>农业农村局</w:t>
      </w:r>
      <w:r>
        <w:rPr>
          <w:rFonts w:hint="default" w:ascii="Times New Roman" w:hAnsi="Times New Roman" w:eastAsia="方正仿宋_GBK" w:cs="Times New Roman"/>
          <w:color w:val="auto"/>
          <w:spacing w:val="4"/>
          <w:sz w:val="21"/>
          <w:szCs w:val="21"/>
          <w:highlight w:val="none"/>
        </w:rPr>
        <w:t>来函说明原因；</w:t>
      </w:r>
    </w:p>
    <w:p w14:paraId="3357977B">
      <w:pPr>
        <w:keepNext w:val="0"/>
        <w:keepLines w:val="0"/>
        <w:pageBreakBefore w:val="0"/>
        <w:wordWrap/>
        <w:overflowPunct/>
        <w:topLinePunct w:val="0"/>
        <w:bidi w:val="0"/>
        <w:spacing w:line="240" w:lineRule="auto"/>
        <w:ind w:left="105" w:firstLine="654" w:firstLineChars="300"/>
        <w:jc w:val="both"/>
        <w:rPr>
          <w:rFonts w:hint="default" w:ascii="Times New Roman" w:hAnsi="Times New Roman" w:eastAsia="方正仿宋_GBK" w:cs="Times New Roman"/>
          <w:color w:val="auto"/>
          <w:spacing w:val="4"/>
          <w:sz w:val="21"/>
          <w:szCs w:val="21"/>
          <w:highlight w:val="none"/>
        </w:rPr>
      </w:pPr>
      <w:r>
        <w:rPr>
          <w:rFonts w:hint="default" w:ascii="Times New Roman" w:hAnsi="Times New Roman" w:eastAsia="方正仿宋_GBK" w:cs="Times New Roman"/>
          <w:color w:val="auto"/>
          <w:spacing w:val="4"/>
          <w:sz w:val="21"/>
          <w:szCs w:val="21"/>
          <w:highlight w:val="none"/>
        </w:rPr>
        <w:t>4、需要说明的</w:t>
      </w:r>
      <w:r>
        <w:rPr>
          <w:rFonts w:hint="default" w:ascii="Times New Roman" w:hAnsi="Times New Roman" w:eastAsia="方正仿宋_GBK" w:cs="Times New Roman"/>
          <w:color w:val="auto"/>
          <w:spacing w:val="4"/>
          <w:sz w:val="21"/>
          <w:szCs w:val="21"/>
          <w:highlight w:val="none"/>
          <w:lang w:eastAsia="zh-CN"/>
        </w:rPr>
        <w:t>其他情况</w:t>
      </w:r>
      <w:r>
        <w:rPr>
          <w:rFonts w:hint="default" w:ascii="Times New Roman" w:hAnsi="Times New Roman" w:eastAsia="方正仿宋_GBK" w:cs="Times New Roman"/>
          <w:color w:val="auto"/>
          <w:spacing w:val="4"/>
          <w:sz w:val="21"/>
          <w:szCs w:val="21"/>
          <w:highlight w:val="none"/>
        </w:rPr>
        <w:t>。</w:t>
      </w:r>
    </w:p>
    <w:p w14:paraId="2BD9DB8E">
      <w:pPr>
        <w:keepNext w:val="0"/>
        <w:keepLines w:val="0"/>
        <w:pageBreakBefore w:val="0"/>
        <w:wordWrap/>
        <w:overflowPunct/>
        <w:topLinePunct w:val="0"/>
        <w:bidi w:val="0"/>
        <w:spacing w:line="240" w:lineRule="auto"/>
        <w:jc w:val="both"/>
        <w:rPr>
          <w:rFonts w:hint="default" w:ascii="Times New Roman" w:hAnsi="Times New Roman" w:eastAsia="方正仿宋_GBK" w:cs="Times New Roman"/>
          <w:color w:val="auto"/>
          <w:sz w:val="21"/>
          <w:highlight w:val="none"/>
        </w:rPr>
      </w:pPr>
    </w:p>
    <w:p w14:paraId="7A028096">
      <w:pPr>
        <w:keepNext w:val="0"/>
        <w:keepLines w:val="0"/>
        <w:pageBreakBefore w:val="0"/>
        <w:wordWrap/>
        <w:overflowPunct/>
        <w:topLinePunct w:val="0"/>
        <w:bidi w:val="0"/>
        <w:spacing w:line="240" w:lineRule="auto"/>
        <w:ind w:left="85"/>
        <w:jc w:val="both"/>
        <w:rPr>
          <w:rFonts w:hint="default" w:ascii="Times New Roman" w:hAnsi="Times New Roman" w:eastAsia="方正仿宋_GBK" w:cs="Times New Roman"/>
          <w:color w:val="auto"/>
          <w:spacing w:val="21"/>
          <w:sz w:val="20"/>
          <w:szCs w:val="20"/>
          <w:highlight w:val="none"/>
        </w:rPr>
      </w:pPr>
      <w:r>
        <w:rPr>
          <w:rFonts w:hint="default" w:ascii="Times New Roman" w:hAnsi="Times New Roman" w:eastAsia="方正仿宋_GBK" w:cs="Times New Roman"/>
          <w:color w:val="auto"/>
          <w:spacing w:val="21"/>
          <w:sz w:val="20"/>
          <w:szCs w:val="20"/>
          <w:highlight w:val="none"/>
        </w:rPr>
        <w:t>统计人：</w:t>
      </w:r>
      <w:r>
        <w:rPr>
          <w:rFonts w:hint="default" w:ascii="Times New Roman" w:hAnsi="Times New Roman" w:eastAsia="方正仿宋_GBK" w:cs="Times New Roman"/>
          <w:color w:val="auto"/>
          <w:spacing w:val="2"/>
          <w:sz w:val="20"/>
          <w:szCs w:val="20"/>
          <w:highlight w:val="none"/>
        </w:rPr>
        <w:t xml:space="preserve">                            </w:t>
      </w:r>
      <w:r>
        <w:rPr>
          <w:rFonts w:hint="default" w:ascii="Times New Roman" w:hAnsi="Times New Roman" w:eastAsia="方正仿宋_GBK" w:cs="Times New Roman"/>
          <w:color w:val="auto"/>
          <w:spacing w:val="1"/>
          <w:sz w:val="20"/>
          <w:szCs w:val="20"/>
          <w:highlight w:val="none"/>
        </w:rPr>
        <w:t xml:space="preserve">       </w:t>
      </w:r>
      <w:r>
        <w:rPr>
          <w:rFonts w:hint="default" w:ascii="Times New Roman" w:hAnsi="Times New Roman" w:eastAsia="方正仿宋_GBK" w:cs="Times New Roman"/>
          <w:color w:val="auto"/>
          <w:spacing w:val="21"/>
          <w:sz w:val="20"/>
          <w:szCs w:val="20"/>
          <w:highlight w:val="none"/>
        </w:rPr>
        <w:t>联系电话：</w:t>
      </w:r>
    </w:p>
    <w:p w14:paraId="2E652434">
      <w:pPr>
        <w:pStyle w:val="3"/>
        <w:keepNext w:val="0"/>
        <w:keepLines w:val="0"/>
        <w:pageBreakBefore w:val="0"/>
        <w:wordWrap/>
        <w:overflowPunct/>
        <w:topLinePunct w:val="0"/>
        <w:bidi w:val="0"/>
        <w:spacing w:line="240" w:lineRule="auto"/>
        <w:rPr>
          <w:rFonts w:hint="default" w:ascii="Times New Roman" w:hAnsi="Times New Roman" w:eastAsia="方正仿宋_GBK" w:cs="Times New Roman"/>
          <w:color w:val="auto"/>
          <w:highlight w:val="none"/>
        </w:rPr>
        <w:sectPr>
          <w:pgSz w:w="11900" w:h="16830"/>
          <w:pgMar w:top="1701" w:right="1531" w:bottom="1701" w:left="1531" w:header="0" w:footer="1311" w:gutter="0"/>
          <w:pgNumType w:fmt="decimal"/>
          <w:cols w:space="720" w:num="1"/>
        </w:sectPr>
      </w:pPr>
    </w:p>
    <w:p w14:paraId="7FB4EC74">
      <w:pPr>
        <w:keepNext w:val="0"/>
        <w:keepLines w:val="0"/>
        <w:pageBreakBefore w:val="0"/>
        <w:overflowPunct/>
        <w:topLinePunct w:val="0"/>
        <w:bidi w:val="0"/>
        <w:adjustRightInd w:val="0"/>
        <w:snapToGrid w:val="0"/>
        <w:spacing w:before="0" w:line="560" w:lineRule="exact"/>
        <w:jc w:val="both"/>
        <w:rPr>
          <w:rFonts w:hint="eastAsia" w:ascii="方正黑体_GBK" w:hAnsi="方正黑体_GBK" w:eastAsia="方正黑体_GBK" w:cs="方正黑体_GBK"/>
          <w:snapToGrid w:val="0"/>
          <w:color w:val="auto"/>
          <w:spacing w:val="0"/>
          <w:kern w:val="0"/>
          <w:sz w:val="32"/>
          <w:szCs w:val="32"/>
          <w:highlight w:val="none"/>
          <w:lang w:eastAsia="zh-CN" w:bidi="ar"/>
        </w:rPr>
      </w:pPr>
      <w:r>
        <w:rPr>
          <w:rFonts w:hint="eastAsia" w:ascii="方正黑体_GBK" w:hAnsi="方正黑体_GBK" w:eastAsia="方正黑体_GBK" w:cs="方正黑体_GBK"/>
          <w:snapToGrid w:val="0"/>
          <w:color w:val="auto"/>
          <w:spacing w:val="0"/>
          <w:kern w:val="0"/>
          <w:sz w:val="32"/>
          <w:szCs w:val="32"/>
          <w:highlight w:val="none"/>
          <w:lang w:bidi="ar"/>
        </w:rPr>
        <w:t>附件</w:t>
      </w:r>
      <w:r>
        <w:rPr>
          <w:rFonts w:hint="eastAsia" w:ascii="方正黑体_GBK" w:hAnsi="方正黑体_GBK" w:eastAsia="方正黑体_GBK" w:cs="方正黑体_GBK"/>
          <w:snapToGrid w:val="0"/>
          <w:color w:val="auto"/>
          <w:spacing w:val="0"/>
          <w:kern w:val="0"/>
          <w:sz w:val="32"/>
          <w:szCs w:val="32"/>
          <w:highlight w:val="none"/>
          <w:lang w:val="en-US" w:eastAsia="zh-CN" w:bidi="ar"/>
        </w:rPr>
        <w:t>5</w:t>
      </w:r>
    </w:p>
    <w:p w14:paraId="428589C4">
      <w:pPr>
        <w:keepNext w:val="0"/>
        <w:keepLines w:val="0"/>
        <w:pageBreakBefore w:val="0"/>
        <w:overflowPunct/>
        <w:topLinePunct w:val="0"/>
        <w:bidi w:val="0"/>
        <w:adjustRightInd w:val="0"/>
        <w:snapToGrid w:val="0"/>
        <w:spacing w:line="560" w:lineRule="exact"/>
        <w:jc w:val="center"/>
        <w:rPr>
          <w:rFonts w:hint="eastAsia" w:ascii="方正小标宋_GBK" w:hAnsi="方正小标宋_GBK" w:eastAsia="方正小标宋_GBK" w:cs="方正小标宋_GBK"/>
          <w:color w:val="auto"/>
          <w:sz w:val="44"/>
          <w:szCs w:val="44"/>
          <w:highlight w:val="none"/>
          <w:lang w:bidi="ar"/>
        </w:rPr>
      </w:pPr>
      <w:r>
        <w:rPr>
          <w:rFonts w:hint="eastAsia" w:ascii="方正小标宋_GBK" w:hAnsi="方正小标宋_GBK" w:eastAsia="方正小标宋_GBK" w:cs="方正小标宋_GBK"/>
          <w:color w:val="auto"/>
          <w:sz w:val="44"/>
          <w:szCs w:val="44"/>
          <w:highlight w:val="none"/>
          <w:lang w:bidi="ar"/>
        </w:rPr>
        <w:t>高素质农民培训学员信息表</w:t>
      </w:r>
    </w:p>
    <w:p w14:paraId="779B0322">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bidi="ar"/>
        </w:rPr>
        <w:t xml:space="preserve">培育机构：（盖章）               培训班类型：                培训班专业主题： </w:t>
      </w:r>
    </w:p>
    <w:tbl>
      <w:tblPr>
        <w:tblStyle w:val="6"/>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982"/>
        <w:gridCol w:w="650"/>
        <w:gridCol w:w="2168"/>
        <w:gridCol w:w="817"/>
        <w:gridCol w:w="2194"/>
        <w:gridCol w:w="1809"/>
        <w:gridCol w:w="1433"/>
        <w:gridCol w:w="1226"/>
        <w:gridCol w:w="1226"/>
      </w:tblGrid>
      <w:tr w14:paraId="032D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82" w:type="pct"/>
            <w:tcBorders>
              <w:top w:val="single" w:color="000000" w:sz="4" w:space="0"/>
              <w:left w:val="single" w:color="000000" w:sz="4" w:space="0"/>
              <w:bottom w:val="single" w:color="000000" w:sz="4" w:space="0"/>
              <w:right w:val="single" w:color="000000" w:sz="4" w:space="0"/>
            </w:tcBorders>
            <w:noWrap w:val="0"/>
            <w:vAlign w:val="center"/>
          </w:tcPr>
          <w:p w14:paraId="2E7096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lang w:bidi="ar"/>
              </w:rPr>
              <w:t>序号</w:t>
            </w:r>
          </w:p>
        </w:tc>
        <w:tc>
          <w:tcPr>
            <w:tcW w:w="370" w:type="pct"/>
            <w:tcBorders>
              <w:top w:val="single" w:color="000000" w:sz="4" w:space="0"/>
              <w:left w:val="nil"/>
              <w:bottom w:val="single" w:color="000000" w:sz="4" w:space="0"/>
              <w:right w:val="single" w:color="000000" w:sz="4" w:space="0"/>
            </w:tcBorders>
            <w:noWrap w:val="0"/>
            <w:vAlign w:val="center"/>
          </w:tcPr>
          <w:p w14:paraId="3852F4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lang w:bidi="ar"/>
              </w:rPr>
              <w:t>姓名</w:t>
            </w:r>
          </w:p>
        </w:tc>
        <w:tc>
          <w:tcPr>
            <w:tcW w:w="245" w:type="pct"/>
            <w:tcBorders>
              <w:top w:val="single" w:color="000000" w:sz="4" w:space="0"/>
              <w:left w:val="nil"/>
              <w:bottom w:val="single" w:color="000000" w:sz="4" w:space="0"/>
              <w:right w:val="single" w:color="000000" w:sz="4" w:space="0"/>
            </w:tcBorders>
            <w:noWrap w:val="0"/>
            <w:vAlign w:val="center"/>
          </w:tcPr>
          <w:p w14:paraId="4003E9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lang w:bidi="ar"/>
              </w:rPr>
              <w:t>性别</w:t>
            </w:r>
          </w:p>
        </w:tc>
        <w:tc>
          <w:tcPr>
            <w:tcW w:w="817" w:type="pct"/>
            <w:tcBorders>
              <w:top w:val="single" w:color="000000" w:sz="4" w:space="0"/>
              <w:left w:val="nil"/>
              <w:bottom w:val="single" w:color="000000" w:sz="4" w:space="0"/>
              <w:right w:val="single" w:color="000000" w:sz="4" w:space="0"/>
            </w:tcBorders>
            <w:noWrap w:val="0"/>
            <w:vAlign w:val="center"/>
          </w:tcPr>
          <w:p w14:paraId="636712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lang w:bidi="ar"/>
              </w:rPr>
              <w:t>身份证号</w:t>
            </w:r>
          </w:p>
        </w:tc>
        <w:tc>
          <w:tcPr>
            <w:tcW w:w="308" w:type="pct"/>
            <w:tcBorders>
              <w:top w:val="single" w:color="000000" w:sz="4" w:space="0"/>
              <w:left w:val="nil"/>
              <w:bottom w:val="single" w:color="000000" w:sz="4" w:space="0"/>
              <w:right w:val="single" w:color="000000" w:sz="4" w:space="0"/>
            </w:tcBorders>
            <w:noWrap w:val="0"/>
            <w:vAlign w:val="center"/>
          </w:tcPr>
          <w:p w14:paraId="41367B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lang w:bidi="ar"/>
              </w:rPr>
              <w:t>文化程度</w:t>
            </w:r>
          </w:p>
        </w:tc>
        <w:tc>
          <w:tcPr>
            <w:tcW w:w="827" w:type="pct"/>
            <w:tcBorders>
              <w:top w:val="single" w:color="000000" w:sz="4" w:space="0"/>
              <w:left w:val="nil"/>
              <w:bottom w:val="single" w:color="000000" w:sz="4" w:space="0"/>
              <w:right w:val="single" w:color="000000" w:sz="4" w:space="0"/>
            </w:tcBorders>
            <w:noWrap w:val="0"/>
            <w:vAlign w:val="center"/>
          </w:tcPr>
          <w:p w14:paraId="5E38D7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lang w:bidi="ar"/>
              </w:rPr>
              <w:t>家庭住址</w:t>
            </w:r>
          </w:p>
        </w:tc>
        <w:tc>
          <w:tcPr>
            <w:tcW w:w="682" w:type="pct"/>
            <w:tcBorders>
              <w:top w:val="single" w:color="000000" w:sz="4" w:space="0"/>
              <w:left w:val="nil"/>
              <w:bottom w:val="single" w:color="000000" w:sz="4" w:space="0"/>
              <w:right w:val="single" w:color="000000" w:sz="4" w:space="0"/>
            </w:tcBorders>
            <w:noWrap w:val="0"/>
            <w:vAlign w:val="center"/>
          </w:tcPr>
          <w:p w14:paraId="0DDE9C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lang w:bidi="ar"/>
              </w:rPr>
              <w:t>联系电话</w:t>
            </w:r>
          </w:p>
        </w:tc>
        <w:tc>
          <w:tcPr>
            <w:tcW w:w="540" w:type="pct"/>
            <w:tcBorders>
              <w:top w:val="single" w:color="000000" w:sz="4" w:space="0"/>
              <w:left w:val="nil"/>
              <w:bottom w:val="single" w:color="000000" w:sz="4" w:space="0"/>
              <w:right w:val="single" w:color="000000" w:sz="4" w:space="0"/>
            </w:tcBorders>
            <w:noWrap w:val="0"/>
            <w:vAlign w:val="center"/>
          </w:tcPr>
          <w:p w14:paraId="06C995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lang w:bidi="ar"/>
              </w:rPr>
              <w:t>培训起止</w:t>
            </w:r>
          </w:p>
          <w:p w14:paraId="6CC483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lang w:bidi="ar"/>
              </w:rPr>
              <w:t>时间及天数</w:t>
            </w:r>
          </w:p>
        </w:tc>
        <w:tc>
          <w:tcPr>
            <w:tcW w:w="462" w:type="pct"/>
            <w:tcBorders>
              <w:top w:val="single" w:color="000000" w:sz="4" w:space="0"/>
              <w:left w:val="nil"/>
              <w:bottom w:val="single" w:color="000000" w:sz="4" w:space="0"/>
              <w:right w:val="single" w:color="000000" w:sz="4" w:space="0"/>
            </w:tcBorders>
            <w:noWrap w:val="0"/>
            <w:vAlign w:val="center"/>
          </w:tcPr>
          <w:p w14:paraId="5F6E2D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bCs/>
                <w:color w:val="auto"/>
                <w:sz w:val="24"/>
                <w:highlight w:val="none"/>
                <w:lang w:eastAsia="zh-CN" w:bidi="ar"/>
              </w:rPr>
            </w:pPr>
            <w:r>
              <w:rPr>
                <w:rFonts w:hint="default" w:ascii="Times New Roman" w:hAnsi="Times New Roman" w:eastAsia="方正仿宋_GBK" w:cs="Times New Roman"/>
                <w:b/>
                <w:bCs/>
                <w:color w:val="auto"/>
                <w:sz w:val="24"/>
                <w:highlight w:val="none"/>
                <w:lang w:eastAsia="zh-CN" w:bidi="ar"/>
              </w:rPr>
              <w:t>培训专题</w:t>
            </w:r>
          </w:p>
        </w:tc>
        <w:tc>
          <w:tcPr>
            <w:tcW w:w="462" w:type="pct"/>
            <w:tcBorders>
              <w:top w:val="single" w:color="000000" w:sz="4" w:space="0"/>
              <w:left w:val="nil"/>
              <w:bottom w:val="single" w:color="000000" w:sz="4" w:space="0"/>
              <w:right w:val="single" w:color="000000" w:sz="4" w:space="0"/>
            </w:tcBorders>
            <w:noWrap w:val="0"/>
            <w:vAlign w:val="center"/>
          </w:tcPr>
          <w:p w14:paraId="656BDF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lang w:bidi="ar"/>
              </w:rPr>
              <w:t>学员签字</w:t>
            </w:r>
          </w:p>
        </w:tc>
      </w:tr>
      <w:tr w14:paraId="6171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82" w:type="pct"/>
            <w:tcBorders>
              <w:top w:val="single" w:color="000000" w:sz="4" w:space="0"/>
              <w:left w:val="single" w:color="000000" w:sz="4" w:space="0"/>
              <w:bottom w:val="single" w:color="000000" w:sz="4" w:space="0"/>
              <w:right w:val="single" w:color="000000" w:sz="4" w:space="0"/>
            </w:tcBorders>
            <w:noWrap w:val="0"/>
            <w:vAlign w:val="center"/>
          </w:tcPr>
          <w:p w14:paraId="6657C351">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370" w:type="pct"/>
            <w:tcBorders>
              <w:top w:val="single" w:color="000000" w:sz="4" w:space="0"/>
              <w:left w:val="nil"/>
              <w:bottom w:val="single" w:color="000000" w:sz="4" w:space="0"/>
              <w:right w:val="single" w:color="000000" w:sz="4" w:space="0"/>
            </w:tcBorders>
            <w:noWrap w:val="0"/>
            <w:vAlign w:val="center"/>
          </w:tcPr>
          <w:p w14:paraId="461C48C7">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245" w:type="pct"/>
            <w:tcBorders>
              <w:top w:val="single" w:color="000000" w:sz="4" w:space="0"/>
              <w:left w:val="nil"/>
              <w:bottom w:val="single" w:color="000000" w:sz="4" w:space="0"/>
              <w:right w:val="single" w:color="000000" w:sz="4" w:space="0"/>
            </w:tcBorders>
            <w:noWrap w:val="0"/>
            <w:vAlign w:val="center"/>
          </w:tcPr>
          <w:p w14:paraId="5165D4F2">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817" w:type="pct"/>
            <w:tcBorders>
              <w:top w:val="single" w:color="000000" w:sz="4" w:space="0"/>
              <w:left w:val="nil"/>
              <w:bottom w:val="single" w:color="000000" w:sz="4" w:space="0"/>
              <w:right w:val="single" w:color="000000" w:sz="4" w:space="0"/>
            </w:tcBorders>
            <w:noWrap w:val="0"/>
            <w:vAlign w:val="center"/>
          </w:tcPr>
          <w:p w14:paraId="5ADC0808">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308" w:type="pct"/>
            <w:tcBorders>
              <w:top w:val="single" w:color="000000" w:sz="4" w:space="0"/>
              <w:left w:val="nil"/>
              <w:bottom w:val="single" w:color="000000" w:sz="4" w:space="0"/>
              <w:right w:val="single" w:color="000000" w:sz="4" w:space="0"/>
            </w:tcBorders>
            <w:noWrap w:val="0"/>
            <w:vAlign w:val="center"/>
          </w:tcPr>
          <w:p w14:paraId="21B7FACE">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827" w:type="pct"/>
            <w:tcBorders>
              <w:top w:val="single" w:color="000000" w:sz="4" w:space="0"/>
              <w:left w:val="nil"/>
              <w:bottom w:val="single" w:color="000000" w:sz="4" w:space="0"/>
              <w:right w:val="single" w:color="000000" w:sz="4" w:space="0"/>
            </w:tcBorders>
            <w:noWrap w:val="0"/>
            <w:vAlign w:val="center"/>
          </w:tcPr>
          <w:p w14:paraId="13CAB433">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682" w:type="pct"/>
            <w:tcBorders>
              <w:top w:val="single" w:color="000000" w:sz="4" w:space="0"/>
              <w:left w:val="nil"/>
              <w:bottom w:val="single" w:color="000000" w:sz="4" w:space="0"/>
              <w:right w:val="single" w:color="000000" w:sz="4" w:space="0"/>
            </w:tcBorders>
            <w:noWrap w:val="0"/>
            <w:vAlign w:val="center"/>
          </w:tcPr>
          <w:p w14:paraId="0074AB9B">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540" w:type="pct"/>
            <w:tcBorders>
              <w:top w:val="single" w:color="000000" w:sz="4" w:space="0"/>
              <w:left w:val="nil"/>
              <w:bottom w:val="single" w:color="000000" w:sz="4" w:space="0"/>
              <w:right w:val="single" w:color="000000" w:sz="4" w:space="0"/>
            </w:tcBorders>
            <w:noWrap w:val="0"/>
            <w:vAlign w:val="center"/>
          </w:tcPr>
          <w:p w14:paraId="5C8A6871">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462" w:type="pct"/>
            <w:tcBorders>
              <w:top w:val="single" w:color="000000" w:sz="4" w:space="0"/>
              <w:left w:val="nil"/>
              <w:bottom w:val="single" w:color="000000" w:sz="4" w:space="0"/>
              <w:right w:val="single" w:color="000000" w:sz="4" w:space="0"/>
            </w:tcBorders>
            <w:noWrap w:val="0"/>
            <w:vAlign w:val="center"/>
          </w:tcPr>
          <w:p w14:paraId="1B86B1D9">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462" w:type="pct"/>
            <w:tcBorders>
              <w:top w:val="single" w:color="000000" w:sz="4" w:space="0"/>
              <w:left w:val="nil"/>
              <w:bottom w:val="single" w:color="000000" w:sz="4" w:space="0"/>
              <w:right w:val="single" w:color="000000" w:sz="4" w:space="0"/>
            </w:tcBorders>
            <w:noWrap w:val="0"/>
            <w:vAlign w:val="center"/>
          </w:tcPr>
          <w:p w14:paraId="04E2FC26">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r>
      <w:tr w14:paraId="5E16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82" w:type="pct"/>
            <w:tcBorders>
              <w:top w:val="single" w:color="000000" w:sz="4" w:space="0"/>
              <w:left w:val="single" w:color="000000" w:sz="4" w:space="0"/>
              <w:bottom w:val="single" w:color="000000" w:sz="4" w:space="0"/>
              <w:right w:val="single" w:color="000000" w:sz="4" w:space="0"/>
            </w:tcBorders>
            <w:noWrap w:val="0"/>
            <w:vAlign w:val="center"/>
          </w:tcPr>
          <w:p w14:paraId="4F2FFC17">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370" w:type="pct"/>
            <w:tcBorders>
              <w:top w:val="single" w:color="000000" w:sz="4" w:space="0"/>
              <w:left w:val="nil"/>
              <w:bottom w:val="single" w:color="000000" w:sz="4" w:space="0"/>
              <w:right w:val="single" w:color="000000" w:sz="4" w:space="0"/>
            </w:tcBorders>
            <w:noWrap w:val="0"/>
            <w:vAlign w:val="center"/>
          </w:tcPr>
          <w:p w14:paraId="11638FC3">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245" w:type="pct"/>
            <w:tcBorders>
              <w:top w:val="single" w:color="000000" w:sz="4" w:space="0"/>
              <w:left w:val="nil"/>
              <w:bottom w:val="single" w:color="000000" w:sz="4" w:space="0"/>
              <w:right w:val="single" w:color="000000" w:sz="4" w:space="0"/>
            </w:tcBorders>
            <w:noWrap w:val="0"/>
            <w:vAlign w:val="center"/>
          </w:tcPr>
          <w:p w14:paraId="1A601514">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817" w:type="pct"/>
            <w:tcBorders>
              <w:top w:val="single" w:color="000000" w:sz="4" w:space="0"/>
              <w:left w:val="nil"/>
              <w:bottom w:val="single" w:color="000000" w:sz="4" w:space="0"/>
              <w:right w:val="single" w:color="000000" w:sz="4" w:space="0"/>
            </w:tcBorders>
            <w:noWrap w:val="0"/>
            <w:vAlign w:val="center"/>
          </w:tcPr>
          <w:p w14:paraId="0D010C33">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308" w:type="pct"/>
            <w:tcBorders>
              <w:top w:val="single" w:color="000000" w:sz="4" w:space="0"/>
              <w:left w:val="nil"/>
              <w:bottom w:val="single" w:color="000000" w:sz="4" w:space="0"/>
              <w:right w:val="single" w:color="000000" w:sz="4" w:space="0"/>
            </w:tcBorders>
            <w:noWrap w:val="0"/>
            <w:vAlign w:val="center"/>
          </w:tcPr>
          <w:p w14:paraId="76574F4E">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827" w:type="pct"/>
            <w:tcBorders>
              <w:top w:val="single" w:color="000000" w:sz="4" w:space="0"/>
              <w:left w:val="nil"/>
              <w:bottom w:val="single" w:color="000000" w:sz="4" w:space="0"/>
              <w:right w:val="single" w:color="000000" w:sz="4" w:space="0"/>
            </w:tcBorders>
            <w:noWrap w:val="0"/>
            <w:vAlign w:val="center"/>
          </w:tcPr>
          <w:p w14:paraId="77FD0AE2">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682" w:type="pct"/>
            <w:tcBorders>
              <w:top w:val="single" w:color="000000" w:sz="4" w:space="0"/>
              <w:left w:val="nil"/>
              <w:bottom w:val="single" w:color="000000" w:sz="4" w:space="0"/>
              <w:right w:val="single" w:color="000000" w:sz="4" w:space="0"/>
            </w:tcBorders>
            <w:noWrap w:val="0"/>
            <w:vAlign w:val="center"/>
          </w:tcPr>
          <w:p w14:paraId="1227847C">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540" w:type="pct"/>
            <w:tcBorders>
              <w:top w:val="single" w:color="000000" w:sz="4" w:space="0"/>
              <w:left w:val="nil"/>
              <w:bottom w:val="single" w:color="000000" w:sz="4" w:space="0"/>
              <w:right w:val="single" w:color="000000" w:sz="4" w:space="0"/>
            </w:tcBorders>
            <w:noWrap w:val="0"/>
            <w:vAlign w:val="center"/>
          </w:tcPr>
          <w:p w14:paraId="281E2F1B">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462" w:type="pct"/>
            <w:tcBorders>
              <w:top w:val="single" w:color="000000" w:sz="4" w:space="0"/>
              <w:left w:val="nil"/>
              <w:bottom w:val="single" w:color="000000" w:sz="4" w:space="0"/>
              <w:right w:val="single" w:color="000000" w:sz="4" w:space="0"/>
            </w:tcBorders>
            <w:noWrap w:val="0"/>
            <w:vAlign w:val="center"/>
          </w:tcPr>
          <w:p w14:paraId="30C98E39">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462" w:type="pct"/>
            <w:tcBorders>
              <w:top w:val="single" w:color="000000" w:sz="4" w:space="0"/>
              <w:left w:val="nil"/>
              <w:bottom w:val="single" w:color="000000" w:sz="4" w:space="0"/>
              <w:right w:val="single" w:color="000000" w:sz="4" w:space="0"/>
            </w:tcBorders>
            <w:noWrap w:val="0"/>
            <w:vAlign w:val="center"/>
          </w:tcPr>
          <w:p w14:paraId="1A10EF0D">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r>
      <w:tr w14:paraId="71CA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atLeast"/>
          <w:jc w:val="center"/>
        </w:trPr>
        <w:tc>
          <w:tcPr>
            <w:tcW w:w="282" w:type="pct"/>
            <w:tcBorders>
              <w:top w:val="single" w:color="000000" w:sz="4" w:space="0"/>
              <w:left w:val="single" w:color="000000" w:sz="4" w:space="0"/>
              <w:bottom w:val="single" w:color="000000" w:sz="4" w:space="0"/>
              <w:right w:val="single" w:color="000000" w:sz="4" w:space="0"/>
            </w:tcBorders>
            <w:noWrap w:val="0"/>
            <w:vAlign w:val="center"/>
          </w:tcPr>
          <w:p w14:paraId="37B95CB8">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370" w:type="pct"/>
            <w:tcBorders>
              <w:top w:val="single" w:color="000000" w:sz="4" w:space="0"/>
              <w:left w:val="nil"/>
              <w:bottom w:val="single" w:color="000000" w:sz="4" w:space="0"/>
              <w:right w:val="single" w:color="000000" w:sz="4" w:space="0"/>
            </w:tcBorders>
            <w:noWrap w:val="0"/>
            <w:vAlign w:val="center"/>
          </w:tcPr>
          <w:p w14:paraId="5ED86370">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245" w:type="pct"/>
            <w:tcBorders>
              <w:top w:val="single" w:color="000000" w:sz="4" w:space="0"/>
              <w:left w:val="nil"/>
              <w:bottom w:val="single" w:color="000000" w:sz="4" w:space="0"/>
              <w:right w:val="single" w:color="000000" w:sz="4" w:space="0"/>
            </w:tcBorders>
            <w:noWrap w:val="0"/>
            <w:vAlign w:val="center"/>
          </w:tcPr>
          <w:p w14:paraId="78A35E4A">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817" w:type="pct"/>
            <w:tcBorders>
              <w:top w:val="single" w:color="000000" w:sz="4" w:space="0"/>
              <w:left w:val="nil"/>
              <w:bottom w:val="single" w:color="000000" w:sz="4" w:space="0"/>
              <w:right w:val="single" w:color="000000" w:sz="4" w:space="0"/>
            </w:tcBorders>
            <w:noWrap w:val="0"/>
            <w:vAlign w:val="center"/>
          </w:tcPr>
          <w:p w14:paraId="55D3F071">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308" w:type="pct"/>
            <w:tcBorders>
              <w:top w:val="single" w:color="000000" w:sz="4" w:space="0"/>
              <w:left w:val="nil"/>
              <w:bottom w:val="single" w:color="000000" w:sz="4" w:space="0"/>
              <w:right w:val="single" w:color="000000" w:sz="4" w:space="0"/>
            </w:tcBorders>
            <w:noWrap w:val="0"/>
            <w:vAlign w:val="center"/>
          </w:tcPr>
          <w:p w14:paraId="243695F2">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827" w:type="pct"/>
            <w:tcBorders>
              <w:top w:val="single" w:color="000000" w:sz="4" w:space="0"/>
              <w:left w:val="nil"/>
              <w:bottom w:val="single" w:color="000000" w:sz="4" w:space="0"/>
              <w:right w:val="single" w:color="000000" w:sz="4" w:space="0"/>
            </w:tcBorders>
            <w:noWrap w:val="0"/>
            <w:vAlign w:val="center"/>
          </w:tcPr>
          <w:p w14:paraId="3EC8C67A">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682" w:type="pct"/>
            <w:tcBorders>
              <w:top w:val="single" w:color="000000" w:sz="4" w:space="0"/>
              <w:left w:val="nil"/>
              <w:bottom w:val="single" w:color="000000" w:sz="4" w:space="0"/>
              <w:right w:val="single" w:color="000000" w:sz="4" w:space="0"/>
            </w:tcBorders>
            <w:noWrap w:val="0"/>
            <w:vAlign w:val="center"/>
          </w:tcPr>
          <w:p w14:paraId="7AD3F3FE">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540" w:type="pct"/>
            <w:tcBorders>
              <w:top w:val="single" w:color="000000" w:sz="4" w:space="0"/>
              <w:left w:val="nil"/>
              <w:bottom w:val="single" w:color="000000" w:sz="4" w:space="0"/>
              <w:right w:val="single" w:color="000000" w:sz="4" w:space="0"/>
            </w:tcBorders>
            <w:noWrap w:val="0"/>
            <w:vAlign w:val="center"/>
          </w:tcPr>
          <w:p w14:paraId="676EE851">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462" w:type="pct"/>
            <w:tcBorders>
              <w:top w:val="single" w:color="000000" w:sz="4" w:space="0"/>
              <w:left w:val="nil"/>
              <w:bottom w:val="single" w:color="000000" w:sz="4" w:space="0"/>
              <w:right w:val="single" w:color="000000" w:sz="4" w:space="0"/>
            </w:tcBorders>
            <w:noWrap w:val="0"/>
            <w:vAlign w:val="center"/>
          </w:tcPr>
          <w:p w14:paraId="35A48977">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462" w:type="pct"/>
            <w:tcBorders>
              <w:top w:val="single" w:color="000000" w:sz="4" w:space="0"/>
              <w:left w:val="nil"/>
              <w:bottom w:val="single" w:color="000000" w:sz="4" w:space="0"/>
              <w:right w:val="single" w:color="000000" w:sz="4" w:space="0"/>
            </w:tcBorders>
            <w:noWrap w:val="0"/>
            <w:vAlign w:val="center"/>
          </w:tcPr>
          <w:p w14:paraId="256AC7F7">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r>
      <w:tr w14:paraId="01A0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82" w:type="pct"/>
            <w:tcBorders>
              <w:top w:val="single" w:color="000000" w:sz="4" w:space="0"/>
              <w:left w:val="single" w:color="000000" w:sz="4" w:space="0"/>
              <w:bottom w:val="single" w:color="000000" w:sz="4" w:space="0"/>
              <w:right w:val="single" w:color="000000" w:sz="4" w:space="0"/>
            </w:tcBorders>
            <w:noWrap w:val="0"/>
            <w:vAlign w:val="center"/>
          </w:tcPr>
          <w:p w14:paraId="2FB062B1">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370" w:type="pct"/>
            <w:tcBorders>
              <w:top w:val="single" w:color="000000" w:sz="4" w:space="0"/>
              <w:left w:val="nil"/>
              <w:bottom w:val="single" w:color="000000" w:sz="4" w:space="0"/>
              <w:right w:val="single" w:color="000000" w:sz="4" w:space="0"/>
            </w:tcBorders>
            <w:noWrap w:val="0"/>
            <w:vAlign w:val="center"/>
          </w:tcPr>
          <w:p w14:paraId="6AFF53C7">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245" w:type="pct"/>
            <w:tcBorders>
              <w:top w:val="single" w:color="000000" w:sz="4" w:space="0"/>
              <w:left w:val="nil"/>
              <w:bottom w:val="single" w:color="000000" w:sz="4" w:space="0"/>
              <w:right w:val="single" w:color="000000" w:sz="4" w:space="0"/>
            </w:tcBorders>
            <w:noWrap w:val="0"/>
            <w:vAlign w:val="center"/>
          </w:tcPr>
          <w:p w14:paraId="783BAA8D">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817" w:type="pct"/>
            <w:tcBorders>
              <w:top w:val="single" w:color="000000" w:sz="4" w:space="0"/>
              <w:left w:val="nil"/>
              <w:bottom w:val="single" w:color="000000" w:sz="4" w:space="0"/>
              <w:right w:val="single" w:color="000000" w:sz="4" w:space="0"/>
            </w:tcBorders>
            <w:noWrap w:val="0"/>
            <w:vAlign w:val="center"/>
          </w:tcPr>
          <w:p w14:paraId="2C4C0E9C">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308" w:type="pct"/>
            <w:tcBorders>
              <w:top w:val="single" w:color="000000" w:sz="4" w:space="0"/>
              <w:left w:val="nil"/>
              <w:bottom w:val="single" w:color="000000" w:sz="4" w:space="0"/>
              <w:right w:val="single" w:color="000000" w:sz="4" w:space="0"/>
            </w:tcBorders>
            <w:noWrap w:val="0"/>
            <w:vAlign w:val="center"/>
          </w:tcPr>
          <w:p w14:paraId="1B14B318">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827" w:type="pct"/>
            <w:tcBorders>
              <w:top w:val="single" w:color="000000" w:sz="4" w:space="0"/>
              <w:left w:val="nil"/>
              <w:bottom w:val="single" w:color="000000" w:sz="4" w:space="0"/>
              <w:right w:val="single" w:color="000000" w:sz="4" w:space="0"/>
            </w:tcBorders>
            <w:noWrap w:val="0"/>
            <w:vAlign w:val="center"/>
          </w:tcPr>
          <w:p w14:paraId="49CC3340">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682" w:type="pct"/>
            <w:tcBorders>
              <w:top w:val="single" w:color="000000" w:sz="4" w:space="0"/>
              <w:left w:val="nil"/>
              <w:bottom w:val="single" w:color="000000" w:sz="4" w:space="0"/>
              <w:right w:val="single" w:color="000000" w:sz="4" w:space="0"/>
            </w:tcBorders>
            <w:noWrap w:val="0"/>
            <w:vAlign w:val="center"/>
          </w:tcPr>
          <w:p w14:paraId="4E4DE9FA">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540" w:type="pct"/>
            <w:tcBorders>
              <w:top w:val="single" w:color="000000" w:sz="4" w:space="0"/>
              <w:left w:val="nil"/>
              <w:bottom w:val="single" w:color="000000" w:sz="4" w:space="0"/>
              <w:right w:val="single" w:color="000000" w:sz="4" w:space="0"/>
            </w:tcBorders>
            <w:noWrap w:val="0"/>
            <w:vAlign w:val="center"/>
          </w:tcPr>
          <w:p w14:paraId="3674B4DB">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462" w:type="pct"/>
            <w:tcBorders>
              <w:top w:val="single" w:color="000000" w:sz="4" w:space="0"/>
              <w:left w:val="nil"/>
              <w:bottom w:val="single" w:color="000000" w:sz="4" w:space="0"/>
              <w:right w:val="single" w:color="000000" w:sz="4" w:space="0"/>
            </w:tcBorders>
            <w:noWrap w:val="0"/>
            <w:vAlign w:val="center"/>
          </w:tcPr>
          <w:p w14:paraId="56234ADA">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462" w:type="pct"/>
            <w:tcBorders>
              <w:top w:val="single" w:color="000000" w:sz="4" w:space="0"/>
              <w:left w:val="nil"/>
              <w:bottom w:val="single" w:color="000000" w:sz="4" w:space="0"/>
              <w:right w:val="single" w:color="000000" w:sz="4" w:space="0"/>
            </w:tcBorders>
            <w:noWrap w:val="0"/>
            <w:vAlign w:val="center"/>
          </w:tcPr>
          <w:p w14:paraId="75F7B4C5">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r>
      <w:tr w14:paraId="23D2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82" w:type="pct"/>
            <w:tcBorders>
              <w:top w:val="single" w:color="000000" w:sz="4" w:space="0"/>
              <w:left w:val="single" w:color="000000" w:sz="4" w:space="0"/>
              <w:bottom w:val="single" w:color="000000" w:sz="4" w:space="0"/>
              <w:right w:val="single" w:color="000000" w:sz="4" w:space="0"/>
            </w:tcBorders>
            <w:noWrap w:val="0"/>
            <w:vAlign w:val="center"/>
          </w:tcPr>
          <w:p w14:paraId="27329B94">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370" w:type="pct"/>
            <w:tcBorders>
              <w:top w:val="single" w:color="000000" w:sz="4" w:space="0"/>
              <w:left w:val="nil"/>
              <w:bottom w:val="single" w:color="000000" w:sz="4" w:space="0"/>
              <w:right w:val="single" w:color="000000" w:sz="4" w:space="0"/>
            </w:tcBorders>
            <w:noWrap w:val="0"/>
            <w:vAlign w:val="center"/>
          </w:tcPr>
          <w:p w14:paraId="2462C36F">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245" w:type="pct"/>
            <w:tcBorders>
              <w:top w:val="single" w:color="000000" w:sz="4" w:space="0"/>
              <w:left w:val="nil"/>
              <w:bottom w:val="single" w:color="000000" w:sz="4" w:space="0"/>
              <w:right w:val="single" w:color="000000" w:sz="4" w:space="0"/>
            </w:tcBorders>
            <w:noWrap w:val="0"/>
            <w:vAlign w:val="center"/>
          </w:tcPr>
          <w:p w14:paraId="11875181">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817" w:type="pct"/>
            <w:tcBorders>
              <w:top w:val="single" w:color="000000" w:sz="4" w:space="0"/>
              <w:left w:val="nil"/>
              <w:bottom w:val="single" w:color="000000" w:sz="4" w:space="0"/>
              <w:right w:val="single" w:color="000000" w:sz="4" w:space="0"/>
            </w:tcBorders>
            <w:noWrap w:val="0"/>
            <w:vAlign w:val="center"/>
          </w:tcPr>
          <w:p w14:paraId="200C986D">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308" w:type="pct"/>
            <w:tcBorders>
              <w:top w:val="single" w:color="000000" w:sz="4" w:space="0"/>
              <w:left w:val="nil"/>
              <w:bottom w:val="single" w:color="000000" w:sz="4" w:space="0"/>
              <w:right w:val="single" w:color="000000" w:sz="4" w:space="0"/>
            </w:tcBorders>
            <w:noWrap w:val="0"/>
            <w:vAlign w:val="center"/>
          </w:tcPr>
          <w:p w14:paraId="64F257D3">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827" w:type="pct"/>
            <w:tcBorders>
              <w:top w:val="single" w:color="000000" w:sz="4" w:space="0"/>
              <w:left w:val="nil"/>
              <w:bottom w:val="single" w:color="000000" w:sz="4" w:space="0"/>
              <w:right w:val="single" w:color="000000" w:sz="4" w:space="0"/>
            </w:tcBorders>
            <w:noWrap w:val="0"/>
            <w:vAlign w:val="center"/>
          </w:tcPr>
          <w:p w14:paraId="38031C0E">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682" w:type="pct"/>
            <w:tcBorders>
              <w:top w:val="single" w:color="000000" w:sz="4" w:space="0"/>
              <w:left w:val="nil"/>
              <w:bottom w:val="single" w:color="000000" w:sz="4" w:space="0"/>
              <w:right w:val="single" w:color="000000" w:sz="4" w:space="0"/>
            </w:tcBorders>
            <w:noWrap w:val="0"/>
            <w:vAlign w:val="center"/>
          </w:tcPr>
          <w:p w14:paraId="2528056A">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540" w:type="pct"/>
            <w:tcBorders>
              <w:top w:val="single" w:color="000000" w:sz="4" w:space="0"/>
              <w:left w:val="nil"/>
              <w:bottom w:val="single" w:color="000000" w:sz="4" w:space="0"/>
              <w:right w:val="single" w:color="000000" w:sz="4" w:space="0"/>
            </w:tcBorders>
            <w:noWrap w:val="0"/>
            <w:vAlign w:val="center"/>
          </w:tcPr>
          <w:p w14:paraId="37FFFCC5">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462" w:type="pct"/>
            <w:tcBorders>
              <w:top w:val="single" w:color="000000" w:sz="4" w:space="0"/>
              <w:left w:val="nil"/>
              <w:bottom w:val="single" w:color="000000" w:sz="4" w:space="0"/>
              <w:right w:val="single" w:color="000000" w:sz="4" w:space="0"/>
            </w:tcBorders>
            <w:noWrap w:val="0"/>
            <w:vAlign w:val="center"/>
          </w:tcPr>
          <w:p w14:paraId="0061F3EC">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462" w:type="pct"/>
            <w:tcBorders>
              <w:top w:val="single" w:color="000000" w:sz="4" w:space="0"/>
              <w:left w:val="nil"/>
              <w:bottom w:val="single" w:color="000000" w:sz="4" w:space="0"/>
              <w:right w:val="single" w:color="000000" w:sz="4" w:space="0"/>
            </w:tcBorders>
            <w:noWrap w:val="0"/>
            <w:vAlign w:val="center"/>
          </w:tcPr>
          <w:p w14:paraId="300E0979">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r>
      <w:tr w14:paraId="2A94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82" w:type="pct"/>
            <w:tcBorders>
              <w:top w:val="single" w:color="000000" w:sz="4" w:space="0"/>
              <w:left w:val="single" w:color="000000" w:sz="4" w:space="0"/>
              <w:bottom w:val="single" w:color="000000" w:sz="4" w:space="0"/>
              <w:right w:val="single" w:color="000000" w:sz="4" w:space="0"/>
            </w:tcBorders>
            <w:noWrap w:val="0"/>
            <w:vAlign w:val="center"/>
          </w:tcPr>
          <w:p w14:paraId="48F084C1">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370" w:type="pct"/>
            <w:tcBorders>
              <w:top w:val="single" w:color="000000" w:sz="4" w:space="0"/>
              <w:left w:val="nil"/>
              <w:bottom w:val="single" w:color="000000" w:sz="4" w:space="0"/>
              <w:right w:val="single" w:color="000000" w:sz="4" w:space="0"/>
            </w:tcBorders>
            <w:noWrap w:val="0"/>
            <w:vAlign w:val="center"/>
          </w:tcPr>
          <w:p w14:paraId="67F005C2">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245" w:type="pct"/>
            <w:tcBorders>
              <w:top w:val="single" w:color="000000" w:sz="4" w:space="0"/>
              <w:left w:val="nil"/>
              <w:bottom w:val="single" w:color="000000" w:sz="4" w:space="0"/>
              <w:right w:val="single" w:color="000000" w:sz="4" w:space="0"/>
            </w:tcBorders>
            <w:noWrap w:val="0"/>
            <w:vAlign w:val="center"/>
          </w:tcPr>
          <w:p w14:paraId="20D817C7">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817" w:type="pct"/>
            <w:tcBorders>
              <w:top w:val="single" w:color="000000" w:sz="4" w:space="0"/>
              <w:left w:val="nil"/>
              <w:bottom w:val="single" w:color="000000" w:sz="4" w:space="0"/>
              <w:right w:val="single" w:color="000000" w:sz="4" w:space="0"/>
            </w:tcBorders>
            <w:noWrap w:val="0"/>
            <w:vAlign w:val="center"/>
          </w:tcPr>
          <w:p w14:paraId="4ED45201">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308" w:type="pct"/>
            <w:tcBorders>
              <w:top w:val="single" w:color="000000" w:sz="4" w:space="0"/>
              <w:left w:val="nil"/>
              <w:bottom w:val="single" w:color="000000" w:sz="4" w:space="0"/>
              <w:right w:val="single" w:color="000000" w:sz="4" w:space="0"/>
            </w:tcBorders>
            <w:noWrap w:val="0"/>
            <w:vAlign w:val="center"/>
          </w:tcPr>
          <w:p w14:paraId="3E14F73A">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827" w:type="pct"/>
            <w:tcBorders>
              <w:top w:val="single" w:color="000000" w:sz="4" w:space="0"/>
              <w:left w:val="nil"/>
              <w:bottom w:val="single" w:color="000000" w:sz="4" w:space="0"/>
              <w:right w:val="single" w:color="000000" w:sz="4" w:space="0"/>
            </w:tcBorders>
            <w:noWrap w:val="0"/>
            <w:vAlign w:val="center"/>
          </w:tcPr>
          <w:p w14:paraId="581D4296">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682" w:type="pct"/>
            <w:tcBorders>
              <w:top w:val="single" w:color="000000" w:sz="4" w:space="0"/>
              <w:left w:val="nil"/>
              <w:bottom w:val="single" w:color="000000" w:sz="4" w:space="0"/>
              <w:right w:val="single" w:color="000000" w:sz="4" w:space="0"/>
            </w:tcBorders>
            <w:noWrap w:val="0"/>
            <w:vAlign w:val="center"/>
          </w:tcPr>
          <w:p w14:paraId="35AB47F5">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540" w:type="pct"/>
            <w:tcBorders>
              <w:top w:val="single" w:color="000000" w:sz="4" w:space="0"/>
              <w:left w:val="nil"/>
              <w:bottom w:val="single" w:color="000000" w:sz="4" w:space="0"/>
              <w:right w:val="single" w:color="000000" w:sz="4" w:space="0"/>
            </w:tcBorders>
            <w:noWrap w:val="0"/>
            <w:vAlign w:val="center"/>
          </w:tcPr>
          <w:p w14:paraId="69030D8C">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462" w:type="pct"/>
            <w:tcBorders>
              <w:top w:val="single" w:color="000000" w:sz="4" w:space="0"/>
              <w:left w:val="nil"/>
              <w:bottom w:val="single" w:color="000000" w:sz="4" w:space="0"/>
              <w:right w:val="single" w:color="000000" w:sz="4" w:space="0"/>
            </w:tcBorders>
            <w:noWrap w:val="0"/>
            <w:vAlign w:val="center"/>
          </w:tcPr>
          <w:p w14:paraId="1E60D6D3">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462" w:type="pct"/>
            <w:tcBorders>
              <w:top w:val="single" w:color="000000" w:sz="4" w:space="0"/>
              <w:left w:val="nil"/>
              <w:bottom w:val="single" w:color="000000" w:sz="4" w:space="0"/>
              <w:right w:val="single" w:color="000000" w:sz="4" w:space="0"/>
            </w:tcBorders>
            <w:noWrap w:val="0"/>
            <w:vAlign w:val="center"/>
          </w:tcPr>
          <w:p w14:paraId="64B792E7">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r>
      <w:tr w14:paraId="5A13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atLeast"/>
          <w:jc w:val="center"/>
        </w:trPr>
        <w:tc>
          <w:tcPr>
            <w:tcW w:w="282" w:type="pct"/>
            <w:tcBorders>
              <w:top w:val="single" w:color="000000" w:sz="4" w:space="0"/>
              <w:left w:val="single" w:color="000000" w:sz="4" w:space="0"/>
              <w:bottom w:val="single" w:color="000000" w:sz="4" w:space="0"/>
              <w:right w:val="single" w:color="000000" w:sz="4" w:space="0"/>
            </w:tcBorders>
            <w:noWrap w:val="0"/>
            <w:vAlign w:val="center"/>
          </w:tcPr>
          <w:p w14:paraId="7B9387D1">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370" w:type="pct"/>
            <w:tcBorders>
              <w:top w:val="single" w:color="000000" w:sz="4" w:space="0"/>
              <w:left w:val="nil"/>
              <w:bottom w:val="single" w:color="000000" w:sz="4" w:space="0"/>
              <w:right w:val="single" w:color="000000" w:sz="4" w:space="0"/>
            </w:tcBorders>
            <w:noWrap w:val="0"/>
            <w:vAlign w:val="center"/>
          </w:tcPr>
          <w:p w14:paraId="78F81255">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245" w:type="pct"/>
            <w:tcBorders>
              <w:top w:val="single" w:color="000000" w:sz="4" w:space="0"/>
              <w:left w:val="nil"/>
              <w:bottom w:val="single" w:color="000000" w:sz="4" w:space="0"/>
              <w:right w:val="single" w:color="000000" w:sz="4" w:space="0"/>
            </w:tcBorders>
            <w:noWrap w:val="0"/>
            <w:vAlign w:val="center"/>
          </w:tcPr>
          <w:p w14:paraId="0495B33F">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817" w:type="pct"/>
            <w:tcBorders>
              <w:top w:val="single" w:color="000000" w:sz="4" w:space="0"/>
              <w:left w:val="nil"/>
              <w:bottom w:val="single" w:color="000000" w:sz="4" w:space="0"/>
              <w:right w:val="single" w:color="000000" w:sz="4" w:space="0"/>
            </w:tcBorders>
            <w:noWrap w:val="0"/>
            <w:vAlign w:val="center"/>
          </w:tcPr>
          <w:p w14:paraId="4279AB64">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308" w:type="pct"/>
            <w:tcBorders>
              <w:top w:val="single" w:color="000000" w:sz="4" w:space="0"/>
              <w:left w:val="nil"/>
              <w:bottom w:val="single" w:color="000000" w:sz="4" w:space="0"/>
              <w:right w:val="single" w:color="000000" w:sz="4" w:space="0"/>
            </w:tcBorders>
            <w:noWrap w:val="0"/>
            <w:vAlign w:val="center"/>
          </w:tcPr>
          <w:p w14:paraId="2893829E">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827" w:type="pct"/>
            <w:tcBorders>
              <w:top w:val="single" w:color="000000" w:sz="4" w:space="0"/>
              <w:left w:val="nil"/>
              <w:bottom w:val="single" w:color="000000" w:sz="4" w:space="0"/>
              <w:right w:val="single" w:color="000000" w:sz="4" w:space="0"/>
            </w:tcBorders>
            <w:noWrap w:val="0"/>
            <w:vAlign w:val="center"/>
          </w:tcPr>
          <w:p w14:paraId="53286123">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682" w:type="pct"/>
            <w:tcBorders>
              <w:top w:val="single" w:color="000000" w:sz="4" w:space="0"/>
              <w:left w:val="nil"/>
              <w:bottom w:val="single" w:color="000000" w:sz="4" w:space="0"/>
              <w:right w:val="single" w:color="000000" w:sz="4" w:space="0"/>
            </w:tcBorders>
            <w:noWrap w:val="0"/>
            <w:vAlign w:val="center"/>
          </w:tcPr>
          <w:p w14:paraId="65F876A3">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540" w:type="pct"/>
            <w:tcBorders>
              <w:top w:val="single" w:color="000000" w:sz="4" w:space="0"/>
              <w:left w:val="nil"/>
              <w:bottom w:val="single" w:color="000000" w:sz="4" w:space="0"/>
              <w:right w:val="single" w:color="000000" w:sz="4" w:space="0"/>
            </w:tcBorders>
            <w:noWrap w:val="0"/>
            <w:vAlign w:val="center"/>
          </w:tcPr>
          <w:p w14:paraId="227E4334">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462" w:type="pct"/>
            <w:tcBorders>
              <w:top w:val="single" w:color="000000" w:sz="4" w:space="0"/>
              <w:left w:val="nil"/>
              <w:bottom w:val="single" w:color="000000" w:sz="4" w:space="0"/>
              <w:right w:val="single" w:color="000000" w:sz="4" w:space="0"/>
            </w:tcBorders>
            <w:noWrap w:val="0"/>
            <w:vAlign w:val="center"/>
          </w:tcPr>
          <w:p w14:paraId="71E466CA">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462" w:type="pct"/>
            <w:tcBorders>
              <w:top w:val="single" w:color="000000" w:sz="4" w:space="0"/>
              <w:left w:val="nil"/>
              <w:bottom w:val="single" w:color="000000" w:sz="4" w:space="0"/>
              <w:right w:val="single" w:color="000000" w:sz="4" w:space="0"/>
            </w:tcBorders>
            <w:noWrap w:val="0"/>
            <w:vAlign w:val="center"/>
          </w:tcPr>
          <w:p w14:paraId="217AC7FD">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r>
      <w:tr w14:paraId="0539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82" w:type="pct"/>
            <w:tcBorders>
              <w:top w:val="single" w:color="000000" w:sz="4" w:space="0"/>
              <w:left w:val="single" w:color="000000" w:sz="4" w:space="0"/>
              <w:bottom w:val="single" w:color="000000" w:sz="4" w:space="0"/>
              <w:right w:val="single" w:color="000000" w:sz="4" w:space="0"/>
            </w:tcBorders>
            <w:noWrap w:val="0"/>
            <w:vAlign w:val="center"/>
          </w:tcPr>
          <w:p w14:paraId="18E72071">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370" w:type="pct"/>
            <w:tcBorders>
              <w:top w:val="single" w:color="000000" w:sz="4" w:space="0"/>
              <w:left w:val="nil"/>
              <w:bottom w:val="single" w:color="000000" w:sz="4" w:space="0"/>
              <w:right w:val="single" w:color="000000" w:sz="4" w:space="0"/>
            </w:tcBorders>
            <w:noWrap w:val="0"/>
            <w:vAlign w:val="center"/>
          </w:tcPr>
          <w:p w14:paraId="7D0E91E2">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245" w:type="pct"/>
            <w:tcBorders>
              <w:top w:val="single" w:color="000000" w:sz="4" w:space="0"/>
              <w:left w:val="nil"/>
              <w:bottom w:val="single" w:color="000000" w:sz="4" w:space="0"/>
              <w:right w:val="single" w:color="000000" w:sz="4" w:space="0"/>
            </w:tcBorders>
            <w:noWrap w:val="0"/>
            <w:vAlign w:val="center"/>
          </w:tcPr>
          <w:p w14:paraId="7C064A89">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817" w:type="pct"/>
            <w:tcBorders>
              <w:top w:val="single" w:color="000000" w:sz="4" w:space="0"/>
              <w:left w:val="nil"/>
              <w:bottom w:val="single" w:color="000000" w:sz="4" w:space="0"/>
              <w:right w:val="single" w:color="000000" w:sz="4" w:space="0"/>
            </w:tcBorders>
            <w:noWrap w:val="0"/>
            <w:vAlign w:val="center"/>
          </w:tcPr>
          <w:p w14:paraId="14880F82">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308" w:type="pct"/>
            <w:tcBorders>
              <w:top w:val="single" w:color="000000" w:sz="4" w:space="0"/>
              <w:left w:val="nil"/>
              <w:bottom w:val="single" w:color="000000" w:sz="4" w:space="0"/>
              <w:right w:val="single" w:color="000000" w:sz="4" w:space="0"/>
            </w:tcBorders>
            <w:noWrap w:val="0"/>
            <w:vAlign w:val="center"/>
          </w:tcPr>
          <w:p w14:paraId="376538FB">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827" w:type="pct"/>
            <w:tcBorders>
              <w:top w:val="single" w:color="000000" w:sz="4" w:space="0"/>
              <w:left w:val="nil"/>
              <w:bottom w:val="single" w:color="000000" w:sz="4" w:space="0"/>
              <w:right w:val="single" w:color="000000" w:sz="4" w:space="0"/>
            </w:tcBorders>
            <w:noWrap w:val="0"/>
            <w:vAlign w:val="center"/>
          </w:tcPr>
          <w:p w14:paraId="2E446397">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682" w:type="pct"/>
            <w:tcBorders>
              <w:top w:val="single" w:color="000000" w:sz="4" w:space="0"/>
              <w:left w:val="nil"/>
              <w:bottom w:val="single" w:color="000000" w:sz="4" w:space="0"/>
              <w:right w:val="single" w:color="000000" w:sz="4" w:space="0"/>
            </w:tcBorders>
            <w:noWrap w:val="0"/>
            <w:vAlign w:val="center"/>
          </w:tcPr>
          <w:p w14:paraId="1507FEFB">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540" w:type="pct"/>
            <w:tcBorders>
              <w:top w:val="single" w:color="000000" w:sz="4" w:space="0"/>
              <w:left w:val="nil"/>
              <w:bottom w:val="single" w:color="000000" w:sz="4" w:space="0"/>
              <w:right w:val="single" w:color="000000" w:sz="4" w:space="0"/>
            </w:tcBorders>
            <w:noWrap w:val="0"/>
            <w:vAlign w:val="center"/>
          </w:tcPr>
          <w:p w14:paraId="60BF6AF0">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462" w:type="pct"/>
            <w:tcBorders>
              <w:top w:val="single" w:color="000000" w:sz="4" w:space="0"/>
              <w:left w:val="nil"/>
              <w:bottom w:val="single" w:color="000000" w:sz="4" w:space="0"/>
              <w:right w:val="single" w:color="000000" w:sz="4" w:space="0"/>
            </w:tcBorders>
            <w:noWrap w:val="0"/>
            <w:vAlign w:val="center"/>
          </w:tcPr>
          <w:p w14:paraId="62900FE0">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c>
          <w:tcPr>
            <w:tcW w:w="462" w:type="pct"/>
            <w:tcBorders>
              <w:top w:val="single" w:color="000000" w:sz="4" w:space="0"/>
              <w:left w:val="nil"/>
              <w:bottom w:val="single" w:color="000000" w:sz="4" w:space="0"/>
              <w:right w:val="single" w:color="000000" w:sz="4" w:space="0"/>
            </w:tcBorders>
            <w:noWrap w:val="0"/>
            <w:vAlign w:val="center"/>
          </w:tcPr>
          <w:p w14:paraId="0F7C4F3B">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28"/>
                <w:szCs w:val="28"/>
                <w:highlight w:val="none"/>
              </w:rPr>
            </w:pPr>
          </w:p>
        </w:tc>
      </w:tr>
    </w:tbl>
    <w:p w14:paraId="0EC987F2">
      <w:pPr>
        <w:keepNext w:val="0"/>
        <w:keepLines w:val="0"/>
        <w:pageBreakBefore w:val="0"/>
        <w:overflowPunct/>
        <w:topLinePunct w:val="0"/>
        <w:bidi w:val="0"/>
        <w:adjustRightInd w:val="0"/>
        <w:snapToGrid w:val="0"/>
        <w:spacing w:before="0" w:line="560" w:lineRule="exact"/>
        <w:jc w:val="both"/>
        <w:rPr>
          <w:rFonts w:hint="default" w:ascii="Times New Roman" w:hAnsi="Times New Roman" w:eastAsia="方正仿宋_GBK" w:cs="Times New Roman"/>
          <w:snapToGrid w:val="0"/>
          <w:color w:val="auto"/>
          <w:spacing w:val="0"/>
          <w:kern w:val="0"/>
          <w:sz w:val="32"/>
          <w:szCs w:val="32"/>
          <w:highlight w:val="none"/>
          <w:lang w:bidi="ar"/>
        </w:rPr>
        <w:sectPr>
          <w:pgSz w:w="16832" w:h="11900" w:orient="landscape"/>
          <w:pgMar w:top="1531" w:right="1871" w:bottom="1531" w:left="1871" w:header="850" w:footer="1417" w:gutter="0"/>
          <w:pgNumType w:fmt="decimal"/>
          <w:cols w:space="720" w:num="1"/>
          <w:titlePg/>
          <w:rtlGutter w:val="0"/>
          <w:docGrid w:type="lines" w:linePitch="4419" w:charSpace="0"/>
        </w:sectPr>
      </w:pPr>
    </w:p>
    <w:p w14:paraId="5BF71BAC">
      <w:pPr>
        <w:keepNext w:val="0"/>
        <w:keepLines w:val="0"/>
        <w:pageBreakBefore w:val="0"/>
        <w:overflowPunct/>
        <w:topLinePunct w:val="0"/>
        <w:bidi w:val="0"/>
        <w:adjustRightInd w:val="0"/>
        <w:snapToGrid w:val="0"/>
        <w:spacing w:before="0" w:line="560" w:lineRule="exact"/>
        <w:jc w:val="both"/>
        <w:rPr>
          <w:rFonts w:hint="default" w:ascii="方正黑体_GBK" w:hAnsi="方正黑体_GBK" w:eastAsia="方正黑体_GBK" w:cs="方正黑体_GBK"/>
          <w:snapToGrid w:val="0"/>
          <w:color w:val="auto"/>
          <w:spacing w:val="0"/>
          <w:kern w:val="0"/>
          <w:sz w:val="32"/>
          <w:szCs w:val="32"/>
          <w:highlight w:val="none"/>
          <w:lang w:val="en-US" w:eastAsia="zh-CN" w:bidi="ar"/>
        </w:rPr>
      </w:pPr>
      <w:r>
        <w:rPr>
          <w:rFonts w:hint="default" w:ascii="方正黑体_GBK" w:hAnsi="方正黑体_GBK" w:eastAsia="方正黑体_GBK" w:cs="方正黑体_GBK"/>
          <w:snapToGrid w:val="0"/>
          <w:color w:val="auto"/>
          <w:spacing w:val="0"/>
          <w:kern w:val="0"/>
          <w:sz w:val="32"/>
          <w:szCs w:val="32"/>
          <w:highlight w:val="none"/>
          <w:lang w:bidi="ar"/>
        </w:rPr>
        <w:t>附件</w:t>
      </w:r>
      <w:r>
        <w:rPr>
          <w:rFonts w:hint="eastAsia" w:ascii="方正黑体_GBK" w:hAnsi="方正黑体_GBK" w:eastAsia="方正黑体_GBK" w:cs="方正黑体_GBK"/>
          <w:snapToGrid w:val="0"/>
          <w:color w:val="auto"/>
          <w:spacing w:val="0"/>
          <w:kern w:val="0"/>
          <w:sz w:val="32"/>
          <w:szCs w:val="32"/>
          <w:highlight w:val="none"/>
          <w:lang w:val="en-US" w:eastAsia="zh-CN" w:bidi="ar"/>
        </w:rPr>
        <w:t>6</w:t>
      </w:r>
    </w:p>
    <w:p w14:paraId="2F508A65">
      <w:pPr>
        <w:keepNext w:val="0"/>
        <w:keepLines w:val="0"/>
        <w:pageBreakBefore w:val="0"/>
        <w:widowControl w:val="0"/>
        <w:kinsoku/>
        <w:wordWrap/>
        <w:overflowPunct/>
        <w:topLinePunct w:val="0"/>
        <w:autoSpaceDE/>
        <w:autoSpaceDN/>
        <w:bidi w:val="0"/>
        <w:adjustRightInd/>
        <w:snapToGrid/>
        <w:spacing w:before="100" w:beforeLines="50" w:beforeAutospacing="1" w:after="100" w:afterLines="50" w:afterAutospacing="1" w:line="560" w:lineRule="exact"/>
        <w:ind w:firstLine="440" w:firstLineChars="100"/>
        <w:jc w:val="center"/>
        <w:textAlignment w:val="auto"/>
        <w:rPr>
          <w:rFonts w:hint="eastAsia" w:ascii="方正小标宋_GBK" w:hAnsi="方正小标宋_GBK" w:eastAsia="方正小标宋_GBK" w:cs="方正小标宋_GBK"/>
          <w:color w:val="auto"/>
          <w:sz w:val="44"/>
          <w:szCs w:val="44"/>
          <w:highlight w:val="none"/>
          <w:lang w:bidi="ar"/>
        </w:rPr>
      </w:pPr>
      <w:r>
        <w:rPr>
          <w:rFonts w:hint="eastAsia" w:ascii="方正小标宋_GBK" w:hAnsi="方正小标宋_GBK" w:eastAsia="方正小标宋_GBK" w:cs="方正小标宋_GBK"/>
          <w:color w:val="auto"/>
          <w:sz w:val="44"/>
          <w:szCs w:val="44"/>
          <w:highlight w:val="none"/>
          <w:lang w:bidi="ar"/>
        </w:rPr>
        <w:t>高素质农民培育项目验收意见表</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2707"/>
        <w:gridCol w:w="4581"/>
      </w:tblGrid>
      <w:tr w14:paraId="720F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1355B0D3">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b w:val="0"/>
                <w:bCs w:val="0"/>
                <w:color w:val="auto"/>
                <w:sz w:val="30"/>
                <w:szCs w:val="30"/>
                <w:highlight w:val="none"/>
              </w:rPr>
            </w:pPr>
            <w:r>
              <w:rPr>
                <w:rFonts w:hint="default" w:ascii="Times New Roman" w:hAnsi="Times New Roman" w:eastAsia="方正仿宋_GBK" w:cs="Times New Roman"/>
                <w:b w:val="0"/>
                <w:bCs w:val="0"/>
                <w:color w:val="auto"/>
                <w:sz w:val="30"/>
                <w:szCs w:val="30"/>
                <w:highlight w:val="none"/>
                <w:lang w:bidi="ar"/>
              </w:rPr>
              <w:t>机构名称</w:t>
            </w:r>
          </w:p>
        </w:tc>
        <w:tc>
          <w:tcPr>
            <w:tcW w:w="4025" w:type="pct"/>
            <w:gridSpan w:val="2"/>
            <w:tcBorders>
              <w:top w:val="single" w:color="auto" w:sz="4" w:space="0"/>
              <w:left w:val="nil"/>
              <w:bottom w:val="single" w:color="auto" w:sz="4" w:space="0"/>
              <w:right w:val="single" w:color="auto" w:sz="4" w:space="0"/>
            </w:tcBorders>
            <w:noWrap w:val="0"/>
            <w:vAlign w:val="top"/>
          </w:tcPr>
          <w:p w14:paraId="42E54E12">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30"/>
                <w:szCs w:val="30"/>
                <w:highlight w:val="none"/>
              </w:rPr>
            </w:pPr>
          </w:p>
        </w:tc>
      </w:tr>
      <w:tr w14:paraId="0D12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04E7CEE9">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b w:val="0"/>
                <w:bCs w:val="0"/>
                <w:color w:val="auto"/>
                <w:sz w:val="30"/>
                <w:szCs w:val="30"/>
                <w:highlight w:val="none"/>
              </w:rPr>
            </w:pPr>
            <w:r>
              <w:rPr>
                <w:rFonts w:hint="default" w:ascii="Times New Roman" w:hAnsi="Times New Roman" w:eastAsia="方正仿宋_GBK" w:cs="Times New Roman"/>
                <w:b w:val="0"/>
                <w:bCs w:val="0"/>
                <w:color w:val="auto"/>
                <w:sz w:val="30"/>
                <w:szCs w:val="30"/>
                <w:highlight w:val="none"/>
                <w:lang w:bidi="ar"/>
              </w:rPr>
              <w:t>验收班次</w:t>
            </w:r>
          </w:p>
        </w:tc>
        <w:tc>
          <w:tcPr>
            <w:tcW w:w="4025" w:type="pct"/>
            <w:gridSpan w:val="2"/>
            <w:tcBorders>
              <w:top w:val="single" w:color="auto" w:sz="4" w:space="0"/>
              <w:left w:val="nil"/>
              <w:bottom w:val="single" w:color="auto" w:sz="4" w:space="0"/>
              <w:right w:val="single" w:color="auto" w:sz="4" w:space="0"/>
            </w:tcBorders>
            <w:noWrap w:val="0"/>
            <w:vAlign w:val="center"/>
          </w:tcPr>
          <w:p w14:paraId="2674D51C">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lang w:bidi="ar"/>
              </w:rPr>
              <w:t>专业         期          班</w:t>
            </w:r>
          </w:p>
        </w:tc>
      </w:tr>
      <w:tr w14:paraId="3CC2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6B7E1846">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b w:val="0"/>
                <w:bCs w:val="0"/>
                <w:color w:val="auto"/>
                <w:sz w:val="30"/>
                <w:szCs w:val="30"/>
                <w:highlight w:val="none"/>
              </w:rPr>
            </w:pPr>
            <w:r>
              <w:rPr>
                <w:rFonts w:hint="default" w:ascii="Times New Roman" w:hAnsi="Times New Roman" w:eastAsia="方正仿宋_GBK" w:cs="Times New Roman"/>
                <w:b w:val="0"/>
                <w:bCs w:val="0"/>
                <w:color w:val="auto"/>
                <w:sz w:val="30"/>
                <w:szCs w:val="30"/>
                <w:highlight w:val="none"/>
                <w:lang w:bidi="ar"/>
              </w:rPr>
              <w:t>办班地点</w:t>
            </w:r>
          </w:p>
        </w:tc>
        <w:tc>
          <w:tcPr>
            <w:tcW w:w="4025" w:type="pct"/>
            <w:gridSpan w:val="2"/>
            <w:tcBorders>
              <w:top w:val="single" w:color="auto" w:sz="4" w:space="0"/>
              <w:left w:val="nil"/>
              <w:bottom w:val="single" w:color="auto" w:sz="4" w:space="0"/>
              <w:right w:val="single" w:color="auto" w:sz="4" w:space="0"/>
            </w:tcBorders>
            <w:noWrap w:val="0"/>
            <w:vAlign w:val="top"/>
          </w:tcPr>
          <w:p w14:paraId="2257FE42">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30"/>
                <w:szCs w:val="30"/>
                <w:highlight w:val="none"/>
              </w:rPr>
            </w:pPr>
          </w:p>
        </w:tc>
      </w:tr>
      <w:tr w14:paraId="4796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8"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3FBB3034">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b w:val="0"/>
                <w:bCs w:val="0"/>
                <w:color w:val="auto"/>
                <w:sz w:val="30"/>
                <w:szCs w:val="30"/>
                <w:highlight w:val="none"/>
              </w:rPr>
            </w:pPr>
            <w:r>
              <w:rPr>
                <w:rFonts w:hint="default" w:ascii="Times New Roman" w:hAnsi="Times New Roman" w:eastAsia="方正仿宋_GBK" w:cs="Times New Roman"/>
                <w:b w:val="0"/>
                <w:bCs w:val="0"/>
                <w:color w:val="auto"/>
                <w:sz w:val="30"/>
                <w:szCs w:val="30"/>
                <w:highlight w:val="none"/>
                <w:lang w:bidi="ar"/>
              </w:rPr>
              <w:t>验收重点</w:t>
            </w:r>
          </w:p>
        </w:tc>
        <w:tc>
          <w:tcPr>
            <w:tcW w:w="4025" w:type="pct"/>
            <w:gridSpan w:val="2"/>
            <w:tcBorders>
              <w:top w:val="single" w:color="auto" w:sz="4" w:space="0"/>
              <w:left w:val="nil"/>
              <w:bottom w:val="single" w:color="auto" w:sz="4" w:space="0"/>
              <w:right w:val="single" w:color="auto" w:sz="4" w:space="0"/>
            </w:tcBorders>
            <w:noWrap w:val="0"/>
            <w:vAlign w:val="top"/>
          </w:tcPr>
          <w:p w14:paraId="3FF9CBB1">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lang w:bidi="ar"/>
              </w:rPr>
              <w:t>详见《广东省高素质农民培育项目验收原则、程序、标准》</w:t>
            </w:r>
          </w:p>
        </w:tc>
      </w:tr>
      <w:tr w14:paraId="04B7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408F6F21">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b w:val="0"/>
                <w:bCs w:val="0"/>
                <w:color w:val="auto"/>
                <w:sz w:val="30"/>
                <w:szCs w:val="30"/>
                <w:highlight w:val="none"/>
              </w:rPr>
            </w:pPr>
            <w:r>
              <w:rPr>
                <w:rFonts w:hint="default" w:ascii="Times New Roman" w:hAnsi="Times New Roman" w:eastAsia="方正仿宋_GBK" w:cs="Times New Roman"/>
                <w:b w:val="0"/>
                <w:bCs w:val="0"/>
                <w:color w:val="auto"/>
                <w:sz w:val="30"/>
                <w:szCs w:val="30"/>
                <w:highlight w:val="none"/>
                <w:lang w:bidi="ar"/>
              </w:rPr>
              <w:t>验收结论</w:t>
            </w:r>
          </w:p>
        </w:tc>
        <w:tc>
          <w:tcPr>
            <w:tcW w:w="4025" w:type="pct"/>
            <w:gridSpan w:val="2"/>
            <w:tcBorders>
              <w:top w:val="single" w:color="auto" w:sz="4" w:space="0"/>
              <w:left w:val="nil"/>
              <w:bottom w:val="single" w:color="auto" w:sz="4" w:space="0"/>
              <w:right w:val="single" w:color="auto" w:sz="4" w:space="0"/>
            </w:tcBorders>
            <w:noWrap w:val="0"/>
            <w:vAlign w:val="center"/>
          </w:tcPr>
          <w:p w14:paraId="6CCA2852">
            <w:pPr>
              <w:keepNext w:val="0"/>
              <w:keepLines w:val="0"/>
              <w:pageBreakBefore w:val="0"/>
              <w:overflowPunct/>
              <w:topLinePunct w:val="0"/>
              <w:bidi w:val="0"/>
              <w:adjustRightInd w:val="0"/>
              <w:snapToGrid w:val="0"/>
              <w:spacing w:line="560" w:lineRule="exact"/>
              <w:ind w:firstLine="150" w:firstLineChars="50"/>
              <w:jc w:val="both"/>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lang w:bidi="ar"/>
              </w:rPr>
              <w:t xml:space="preserve">  </w:t>
            </w:r>
            <w:r>
              <w:rPr>
                <w:rFonts w:hint="eastAsia" w:ascii="Times New Roman" w:hAnsi="Times New Roman" w:eastAsia="方正仿宋_GBK" w:cs="Times New Roman"/>
                <w:color w:val="auto"/>
                <w:sz w:val="30"/>
                <w:szCs w:val="30"/>
                <w:highlight w:val="none"/>
                <w:lang w:eastAsia="zh-CN" w:bidi="ar"/>
              </w:rPr>
              <w:t>□</w:t>
            </w:r>
            <w:r>
              <w:rPr>
                <w:rFonts w:hint="default" w:ascii="Times New Roman" w:hAnsi="Times New Roman" w:eastAsia="方正仿宋_GBK" w:cs="Times New Roman"/>
                <w:color w:val="auto"/>
                <w:sz w:val="30"/>
                <w:szCs w:val="30"/>
                <w:highlight w:val="none"/>
                <w:lang w:bidi="ar"/>
              </w:rPr>
              <w:t xml:space="preserve">通过           </w:t>
            </w:r>
            <w:r>
              <w:rPr>
                <w:rFonts w:hint="eastAsia" w:ascii="Times New Roman" w:hAnsi="Times New Roman" w:eastAsia="方正仿宋_GBK" w:cs="Times New Roman"/>
                <w:color w:val="auto"/>
                <w:sz w:val="30"/>
                <w:szCs w:val="30"/>
                <w:highlight w:val="none"/>
                <w:lang w:eastAsia="zh-CN" w:bidi="ar"/>
              </w:rPr>
              <w:t>□</w:t>
            </w:r>
            <w:r>
              <w:rPr>
                <w:rFonts w:hint="default" w:ascii="Times New Roman" w:hAnsi="Times New Roman" w:eastAsia="方正仿宋_GBK" w:cs="Times New Roman"/>
                <w:color w:val="auto"/>
                <w:sz w:val="30"/>
                <w:szCs w:val="30"/>
                <w:highlight w:val="none"/>
                <w:lang w:bidi="ar"/>
              </w:rPr>
              <w:t>不通过</w:t>
            </w:r>
          </w:p>
        </w:tc>
      </w:tr>
      <w:tr w14:paraId="079E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7C937D28">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b w:val="0"/>
                <w:bCs w:val="0"/>
                <w:color w:val="auto"/>
                <w:sz w:val="30"/>
                <w:szCs w:val="30"/>
                <w:highlight w:val="none"/>
              </w:rPr>
            </w:pPr>
            <w:r>
              <w:rPr>
                <w:rFonts w:hint="default" w:ascii="Times New Roman" w:hAnsi="Times New Roman" w:eastAsia="方正仿宋_GBK" w:cs="Times New Roman"/>
                <w:b w:val="0"/>
                <w:bCs w:val="0"/>
                <w:color w:val="auto"/>
                <w:sz w:val="30"/>
                <w:szCs w:val="30"/>
                <w:highlight w:val="none"/>
                <w:lang w:bidi="ar"/>
              </w:rPr>
              <w:t>验收意见</w:t>
            </w:r>
          </w:p>
        </w:tc>
        <w:tc>
          <w:tcPr>
            <w:tcW w:w="4025" w:type="pct"/>
            <w:gridSpan w:val="2"/>
            <w:tcBorders>
              <w:top w:val="single" w:color="auto" w:sz="4" w:space="0"/>
              <w:left w:val="nil"/>
              <w:bottom w:val="single" w:color="auto" w:sz="4" w:space="0"/>
              <w:right w:val="single" w:color="auto" w:sz="4" w:space="0"/>
            </w:tcBorders>
            <w:noWrap w:val="0"/>
            <w:vAlign w:val="center"/>
          </w:tcPr>
          <w:p w14:paraId="7371129C">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32"/>
                <w:szCs w:val="32"/>
                <w:highlight w:val="none"/>
              </w:rPr>
            </w:pPr>
          </w:p>
          <w:p w14:paraId="4E90172A">
            <w:pPr>
              <w:pStyle w:val="5"/>
              <w:keepNext w:val="0"/>
              <w:keepLines w:val="0"/>
              <w:pageBreakBefore w:val="0"/>
              <w:widowControl w:val="0"/>
              <w:kinsoku/>
              <w:overflowPunct/>
              <w:topLinePunct w:val="0"/>
              <w:autoSpaceDE/>
              <w:autoSpaceDN/>
              <w:bidi w:val="0"/>
              <w:spacing w:after="0" w:afterAutospacing="0" w:line="560" w:lineRule="exact"/>
              <w:jc w:val="both"/>
              <w:rPr>
                <w:rFonts w:hint="default" w:ascii="Times New Roman" w:hAnsi="Times New Roman" w:eastAsia="方正仿宋_GBK" w:cs="Times New Roman"/>
                <w:color w:val="auto"/>
                <w:kern w:val="2"/>
                <w:sz w:val="30"/>
                <w:szCs w:val="30"/>
                <w:highlight w:val="none"/>
              </w:rPr>
            </w:pPr>
            <w:r>
              <w:rPr>
                <w:rFonts w:hint="default" w:ascii="Times New Roman" w:hAnsi="Times New Roman" w:eastAsia="方正仿宋_GBK" w:cs="Times New Roman"/>
                <w:color w:val="auto"/>
                <w:kern w:val="2"/>
                <w:sz w:val="30"/>
                <w:szCs w:val="30"/>
                <w:highlight w:val="none"/>
              </w:rPr>
              <w:t>专家组组长（签字）：</w:t>
            </w:r>
          </w:p>
          <w:p w14:paraId="52FBC42D">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0"/>
                <w:szCs w:val="30"/>
                <w:highlight w:val="none"/>
                <w:lang w:bidi="ar"/>
              </w:rPr>
              <w:t>专家组成员（签字）：</w:t>
            </w:r>
          </w:p>
        </w:tc>
      </w:tr>
      <w:tr w14:paraId="00DD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trPr>
        <w:tc>
          <w:tcPr>
            <w:tcW w:w="2469" w:type="pct"/>
            <w:gridSpan w:val="2"/>
            <w:tcBorders>
              <w:top w:val="single" w:color="auto" w:sz="4" w:space="0"/>
              <w:left w:val="single" w:color="auto" w:sz="4" w:space="0"/>
              <w:bottom w:val="single" w:color="auto" w:sz="4" w:space="0"/>
              <w:right w:val="single" w:color="auto" w:sz="4" w:space="0"/>
            </w:tcBorders>
            <w:noWrap w:val="0"/>
            <w:vAlign w:val="top"/>
          </w:tcPr>
          <w:p w14:paraId="7346CD33">
            <w:pPr>
              <w:keepNext w:val="0"/>
              <w:keepLines w:val="0"/>
              <w:pageBreakBefore w:val="0"/>
              <w:widowControl w:val="0"/>
              <w:overflowPunct/>
              <w:topLinePunct w:val="0"/>
              <w:bidi w:val="0"/>
              <w:adjustRightInd w:val="0"/>
              <w:snapToGrid w:val="0"/>
              <w:spacing w:line="560" w:lineRule="exact"/>
              <w:jc w:val="both"/>
              <w:rPr>
                <w:rFonts w:hint="default" w:ascii="Times New Roman" w:hAnsi="Times New Roman" w:eastAsia="方正仿宋_GBK" w:cs="Times New Roman"/>
                <w:color w:val="auto"/>
                <w:sz w:val="30"/>
                <w:szCs w:val="30"/>
                <w:highlight w:val="none"/>
              </w:rPr>
            </w:pPr>
          </w:p>
          <w:p w14:paraId="6A6466A8">
            <w:pPr>
              <w:keepNext w:val="0"/>
              <w:keepLines w:val="0"/>
              <w:pageBreakBefore w:val="0"/>
              <w:widowControl w:val="0"/>
              <w:overflowPunct/>
              <w:topLinePunct w:val="0"/>
              <w:bidi w:val="0"/>
              <w:adjustRightInd w:val="0"/>
              <w:snapToGrid w:val="0"/>
              <w:spacing w:line="560" w:lineRule="exact"/>
              <w:jc w:val="both"/>
              <w:rPr>
                <w:rFonts w:hint="default" w:ascii="Times New Roman" w:hAnsi="Times New Roman" w:eastAsia="方正仿宋_GBK" w:cs="Times New Roman"/>
                <w:color w:val="auto"/>
                <w:sz w:val="30"/>
                <w:szCs w:val="30"/>
                <w:highlight w:val="none"/>
              </w:rPr>
            </w:pPr>
          </w:p>
          <w:p w14:paraId="3B5D904B">
            <w:pPr>
              <w:keepNext w:val="0"/>
              <w:keepLines w:val="0"/>
              <w:pageBreakBefore w:val="0"/>
              <w:widowControl w:val="0"/>
              <w:overflowPunct/>
              <w:topLinePunct w:val="0"/>
              <w:bidi w:val="0"/>
              <w:adjustRightInd w:val="0"/>
              <w:snapToGrid w:val="0"/>
              <w:spacing w:line="560" w:lineRule="exact"/>
              <w:jc w:val="both"/>
              <w:rPr>
                <w:rFonts w:hint="default" w:ascii="Times New Roman" w:hAnsi="Times New Roman" w:eastAsia="方正仿宋_GBK" w:cs="Times New Roman"/>
                <w:color w:val="auto"/>
                <w:sz w:val="30"/>
                <w:szCs w:val="30"/>
                <w:highlight w:val="none"/>
              </w:rPr>
            </w:pPr>
          </w:p>
          <w:p w14:paraId="7FAA3D9A">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lang w:bidi="ar"/>
              </w:rPr>
              <w:t>培育机构代表签字</w:t>
            </w:r>
          </w:p>
          <w:p w14:paraId="3CF2402F">
            <w:pPr>
              <w:keepNext w:val="0"/>
              <w:keepLines w:val="0"/>
              <w:pageBreakBefore w:val="0"/>
              <w:overflowPunct/>
              <w:topLinePunct w:val="0"/>
              <w:bidi w:val="0"/>
              <w:adjustRightInd w:val="0"/>
              <w:snapToGrid w:val="0"/>
              <w:spacing w:line="560" w:lineRule="exact"/>
              <w:jc w:val="both"/>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lang w:bidi="ar"/>
              </w:rPr>
              <w:t>培育机构（盖章）</w:t>
            </w:r>
          </w:p>
          <w:p w14:paraId="7EE533F6">
            <w:pPr>
              <w:keepNext w:val="0"/>
              <w:keepLines w:val="0"/>
              <w:pageBreakBefore w:val="0"/>
              <w:overflowPunct/>
              <w:topLinePunct w:val="0"/>
              <w:bidi w:val="0"/>
              <w:adjustRightInd w:val="0"/>
              <w:snapToGrid w:val="0"/>
              <w:spacing w:line="560" w:lineRule="exact"/>
              <w:ind w:right="0" w:firstLine="2700" w:firstLineChars="900"/>
              <w:jc w:val="both"/>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lang w:bidi="ar"/>
              </w:rPr>
              <w:t xml:space="preserve">年 </w:t>
            </w:r>
            <w:r>
              <w:rPr>
                <w:rFonts w:hint="default" w:ascii="Times New Roman" w:hAnsi="Times New Roman" w:eastAsia="方正仿宋_GBK" w:cs="Times New Roman"/>
                <w:color w:val="auto"/>
                <w:sz w:val="30"/>
                <w:szCs w:val="30"/>
                <w:highlight w:val="none"/>
                <w:lang w:val="en-US" w:eastAsia="zh-CN" w:bidi="ar"/>
              </w:rPr>
              <w:t xml:space="preserve"> </w:t>
            </w:r>
            <w:r>
              <w:rPr>
                <w:rFonts w:hint="default" w:ascii="Times New Roman" w:hAnsi="Times New Roman" w:eastAsia="方正仿宋_GBK" w:cs="Times New Roman"/>
                <w:color w:val="auto"/>
                <w:sz w:val="30"/>
                <w:szCs w:val="30"/>
                <w:highlight w:val="none"/>
                <w:lang w:bidi="ar"/>
              </w:rPr>
              <w:t xml:space="preserve">月 </w:t>
            </w:r>
            <w:r>
              <w:rPr>
                <w:rFonts w:hint="default" w:ascii="Times New Roman" w:hAnsi="Times New Roman" w:eastAsia="方正仿宋_GBK" w:cs="Times New Roman"/>
                <w:color w:val="auto"/>
                <w:sz w:val="30"/>
                <w:szCs w:val="30"/>
                <w:highlight w:val="none"/>
                <w:lang w:val="en-US" w:eastAsia="zh-CN" w:bidi="ar"/>
              </w:rPr>
              <w:t xml:space="preserve"> </w:t>
            </w:r>
            <w:r>
              <w:rPr>
                <w:rFonts w:hint="default" w:ascii="Times New Roman" w:hAnsi="Times New Roman" w:eastAsia="方正仿宋_GBK" w:cs="Times New Roman"/>
                <w:color w:val="auto"/>
                <w:sz w:val="30"/>
                <w:szCs w:val="30"/>
                <w:highlight w:val="none"/>
                <w:lang w:bidi="ar"/>
              </w:rPr>
              <w:t>日</w:t>
            </w:r>
          </w:p>
        </w:tc>
        <w:tc>
          <w:tcPr>
            <w:tcW w:w="2530" w:type="pct"/>
            <w:tcBorders>
              <w:top w:val="single" w:color="auto" w:sz="4" w:space="0"/>
              <w:left w:val="nil"/>
              <w:bottom w:val="single" w:color="auto" w:sz="4" w:space="0"/>
              <w:right w:val="single" w:color="auto" w:sz="4" w:space="0"/>
            </w:tcBorders>
            <w:noWrap w:val="0"/>
            <w:vAlign w:val="top"/>
          </w:tcPr>
          <w:p w14:paraId="36CEACFB">
            <w:pPr>
              <w:keepNext w:val="0"/>
              <w:keepLines w:val="0"/>
              <w:pageBreakBefore w:val="0"/>
              <w:widowControl w:val="0"/>
              <w:overflowPunct/>
              <w:topLinePunct w:val="0"/>
              <w:bidi w:val="0"/>
              <w:adjustRightInd w:val="0"/>
              <w:snapToGrid w:val="0"/>
              <w:spacing w:line="560" w:lineRule="exact"/>
              <w:jc w:val="both"/>
              <w:rPr>
                <w:rFonts w:hint="default" w:ascii="Times New Roman" w:hAnsi="Times New Roman" w:eastAsia="方正仿宋_GBK" w:cs="Times New Roman"/>
                <w:color w:val="auto"/>
                <w:sz w:val="30"/>
                <w:szCs w:val="30"/>
                <w:highlight w:val="none"/>
              </w:rPr>
            </w:pPr>
          </w:p>
          <w:p w14:paraId="7BAC6010">
            <w:pPr>
              <w:keepNext w:val="0"/>
              <w:keepLines w:val="0"/>
              <w:pageBreakBefore w:val="0"/>
              <w:widowControl w:val="0"/>
              <w:overflowPunct/>
              <w:topLinePunct w:val="0"/>
              <w:bidi w:val="0"/>
              <w:adjustRightInd w:val="0"/>
              <w:snapToGrid w:val="0"/>
              <w:spacing w:line="560" w:lineRule="exact"/>
              <w:jc w:val="both"/>
              <w:rPr>
                <w:rFonts w:hint="default" w:ascii="Times New Roman" w:hAnsi="Times New Roman" w:eastAsia="方正仿宋_GBK" w:cs="Times New Roman"/>
                <w:color w:val="auto"/>
                <w:sz w:val="30"/>
                <w:szCs w:val="30"/>
                <w:highlight w:val="none"/>
              </w:rPr>
            </w:pPr>
          </w:p>
          <w:p w14:paraId="7DD4B732">
            <w:pPr>
              <w:keepNext w:val="0"/>
              <w:keepLines w:val="0"/>
              <w:pageBreakBefore w:val="0"/>
              <w:widowControl w:val="0"/>
              <w:overflowPunct/>
              <w:topLinePunct w:val="0"/>
              <w:bidi w:val="0"/>
              <w:adjustRightInd w:val="0"/>
              <w:snapToGrid w:val="0"/>
              <w:spacing w:line="560" w:lineRule="exact"/>
              <w:jc w:val="both"/>
              <w:rPr>
                <w:rFonts w:hint="default" w:ascii="Times New Roman" w:hAnsi="Times New Roman" w:eastAsia="方正仿宋_GBK" w:cs="Times New Roman"/>
                <w:color w:val="auto"/>
                <w:sz w:val="30"/>
                <w:szCs w:val="30"/>
                <w:highlight w:val="none"/>
              </w:rPr>
            </w:pPr>
          </w:p>
          <w:p w14:paraId="19EA632C">
            <w:pPr>
              <w:keepNext w:val="0"/>
              <w:keepLines w:val="0"/>
              <w:pageBreakBefore w:val="0"/>
              <w:widowControl w:val="0"/>
              <w:overflowPunct/>
              <w:topLinePunct w:val="0"/>
              <w:bidi w:val="0"/>
              <w:adjustRightInd w:val="0"/>
              <w:snapToGrid w:val="0"/>
              <w:spacing w:line="560" w:lineRule="exact"/>
              <w:jc w:val="both"/>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lang w:bidi="ar"/>
              </w:rPr>
              <w:t>组织验收单位（盖章）</w:t>
            </w:r>
          </w:p>
          <w:p w14:paraId="656EA3E7">
            <w:pPr>
              <w:keepNext w:val="0"/>
              <w:keepLines w:val="0"/>
              <w:pageBreakBefore w:val="0"/>
              <w:overflowPunct/>
              <w:topLinePunct w:val="0"/>
              <w:bidi w:val="0"/>
              <w:adjustRightInd w:val="0"/>
              <w:snapToGrid w:val="0"/>
              <w:spacing w:line="560" w:lineRule="exact"/>
              <w:ind w:left="1500" w:leftChars="0" w:hanging="1500" w:hangingChars="500"/>
              <w:jc w:val="both"/>
              <w:rPr>
                <w:rFonts w:hint="default" w:ascii="Times New Roman" w:hAnsi="Times New Roman" w:eastAsia="方正仿宋_GBK" w:cs="Times New Roman"/>
                <w:color w:val="auto"/>
                <w:sz w:val="30"/>
                <w:szCs w:val="30"/>
                <w:highlight w:val="none"/>
                <w:lang w:bidi="ar"/>
              </w:rPr>
            </w:pPr>
          </w:p>
          <w:p w14:paraId="0FF57C1C">
            <w:pPr>
              <w:keepNext w:val="0"/>
              <w:keepLines w:val="0"/>
              <w:pageBreakBefore w:val="0"/>
              <w:overflowPunct/>
              <w:topLinePunct w:val="0"/>
              <w:bidi w:val="0"/>
              <w:adjustRightInd w:val="0"/>
              <w:snapToGrid w:val="0"/>
              <w:spacing w:line="560" w:lineRule="exact"/>
              <w:ind w:left="1500" w:leftChars="0" w:hanging="1500" w:hangingChars="500"/>
              <w:jc w:val="both"/>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lang w:bidi="ar"/>
              </w:rPr>
              <w:t xml:space="preserve">      年  月  日</w:t>
            </w:r>
          </w:p>
        </w:tc>
      </w:tr>
    </w:tbl>
    <w:p w14:paraId="77C77C3A">
      <w:pPr>
        <w:keepNext w:val="0"/>
        <w:keepLines w:val="0"/>
        <w:pageBreakBefore w:val="0"/>
        <w:overflowPunct/>
        <w:topLinePunct w:val="0"/>
        <w:bidi w:val="0"/>
        <w:adjustRightInd w:val="0"/>
        <w:snapToGrid w:val="0"/>
        <w:spacing w:before="0" w:line="560" w:lineRule="exact"/>
        <w:ind w:left="0"/>
        <w:jc w:val="both"/>
        <w:rPr>
          <w:rFonts w:hint="default" w:ascii="Times New Roman" w:hAnsi="Times New Roman" w:eastAsia="方正仿宋_GBK" w:cs="Times New Roman"/>
          <w:b w:val="0"/>
          <w:bCs w:val="0"/>
          <w:snapToGrid w:val="0"/>
          <w:color w:val="auto"/>
          <w:spacing w:val="0"/>
          <w:kern w:val="0"/>
          <w:sz w:val="32"/>
          <w:szCs w:val="32"/>
          <w:highlight w:val="none"/>
          <w:lang w:eastAsia="zh-CN" w:bidi="ar"/>
        </w:rPr>
        <w:sectPr>
          <w:footerReference r:id="rId5" w:type="default"/>
          <w:pgSz w:w="11900" w:h="16832"/>
          <w:pgMar w:top="1871" w:right="1531" w:bottom="1871" w:left="1531" w:header="850" w:footer="1417" w:gutter="0"/>
          <w:pgBorders w:offsetFrom="page">
            <w:top w:val="none" w:sz="0" w:space="0"/>
            <w:left w:val="none" w:sz="0" w:space="0"/>
            <w:bottom w:val="none" w:sz="0" w:space="0"/>
            <w:right w:val="none" w:sz="0" w:space="0"/>
          </w:pgBorders>
          <w:pgNumType w:fmt="decimal"/>
          <w:cols w:space="720" w:num="1"/>
          <w:titlePg/>
          <w:rtlGutter w:val="0"/>
          <w:docGrid w:type="lines" w:linePitch="4419" w:charSpace="0"/>
        </w:sectPr>
      </w:pPr>
      <w:r>
        <w:rPr>
          <w:rFonts w:hint="default" w:ascii="Times New Roman" w:hAnsi="Times New Roman" w:eastAsia="方正仿宋_GBK" w:cs="Times New Roman"/>
          <w:color w:val="auto"/>
          <w:sz w:val="24"/>
          <w:highlight w:val="none"/>
          <w:lang w:bidi="ar"/>
        </w:rPr>
        <w:t>注：</w:t>
      </w:r>
      <w:r>
        <w:rPr>
          <w:rFonts w:hint="eastAsia" w:ascii="Times New Roman" w:hAnsi="Times New Roman" w:eastAsia="方正仿宋_GBK" w:cs="Times New Roman"/>
          <w:color w:val="auto"/>
          <w:sz w:val="24"/>
          <w:highlight w:val="none"/>
          <w:lang w:eastAsia="zh-CN" w:bidi="ar"/>
        </w:rPr>
        <w:t>“</w:t>
      </w:r>
      <w:r>
        <w:rPr>
          <w:rFonts w:hint="default" w:ascii="Times New Roman" w:hAnsi="Times New Roman" w:eastAsia="方正仿宋_GBK" w:cs="Times New Roman"/>
          <w:color w:val="auto"/>
          <w:sz w:val="24"/>
          <w:highlight w:val="none"/>
          <w:lang w:bidi="ar"/>
        </w:rPr>
        <w:t>验收意见</w:t>
      </w:r>
      <w:r>
        <w:rPr>
          <w:rFonts w:hint="eastAsia" w:ascii="Times New Roman" w:hAnsi="Times New Roman" w:eastAsia="方正仿宋_GBK" w:cs="Times New Roman"/>
          <w:color w:val="auto"/>
          <w:sz w:val="24"/>
          <w:highlight w:val="none"/>
          <w:lang w:eastAsia="zh-CN" w:bidi="ar"/>
        </w:rPr>
        <w:t>”</w:t>
      </w:r>
      <w:r>
        <w:rPr>
          <w:rFonts w:hint="default" w:ascii="Times New Roman" w:hAnsi="Times New Roman" w:eastAsia="方正仿宋_GBK" w:cs="Times New Roman"/>
          <w:color w:val="auto"/>
          <w:sz w:val="24"/>
          <w:highlight w:val="none"/>
          <w:lang w:bidi="ar"/>
        </w:rPr>
        <w:t>一栏根据专家组意见调整长度，表格可双面打印。</w:t>
      </w:r>
    </w:p>
    <w:p w14:paraId="423353A5">
      <w:pPr>
        <w:keepNext w:val="0"/>
        <w:keepLines w:val="0"/>
        <w:pageBreakBefore w:val="0"/>
        <w:overflowPunct/>
        <w:topLinePunct w:val="0"/>
        <w:bidi w:val="0"/>
        <w:adjustRightInd w:val="0"/>
        <w:snapToGrid w:val="0"/>
        <w:spacing w:before="0" w:line="560" w:lineRule="exact"/>
        <w:jc w:val="both"/>
        <w:rPr>
          <w:rFonts w:hint="eastAsia" w:ascii="方正黑体_GBK" w:hAnsi="方正黑体_GBK" w:eastAsia="方正黑体_GBK" w:cs="方正黑体_GBK"/>
          <w:snapToGrid w:val="0"/>
          <w:color w:val="auto"/>
          <w:spacing w:val="0"/>
          <w:kern w:val="0"/>
          <w:sz w:val="32"/>
          <w:szCs w:val="32"/>
          <w:highlight w:val="none"/>
          <w:lang w:eastAsia="zh-CN" w:bidi="ar"/>
        </w:rPr>
      </w:pPr>
      <w:r>
        <w:rPr>
          <w:rFonts w:hint="eastAsia" w:ascii="方正黑体_GBK" w:hAnsi="方正黑体_GBK" w:eastAsia="方正黑体_GBK" w:cs="方正黑体_GBK"/>
          <w:snapToGrid w:val="0"/>
          <w:color w:val="auto"/>
          <w:spacing w:val="0"/>
          <w:kern w:val="0"/>
          <w:sz w:val="32"/>
          <w:szCs w:val="32"/>
          <w:highlight w:val="none"/>
          <w:lang w:bidi="ar"/>
        </w:rPr>
        <w:t>附件</w:t>
      </w:r>
      <w:r>
        <w:rPr>
          <w:rFonts w:hint="eastAsia" w:ascii="方正黑体_GBK" w:hAnsi="方正黑体_GBK" w:eastAsia="方正黑体_GBK" w:cs="方正黑体_GBK"/>
          <w:snapToGrid w:val="0"/>
          <w:color w:val="auto"/>
          <w:spacing w:val="0"/>
          <w:kern w:val="0"/>
          <w:sz w:val="32"/>
          <w:szCs w:val="32"/>
          <w:highlight w:val="none"/>
          <w:lang w:val="en-US" w:eastAsia="zh-CN" w:bidi="ar"/>
        </w:rPr>
        <w:t>7</w:t>
      </w:r>
    </w:p>
    <w:p w14:paraId="34F0F1FB">
      <w:pPr>
        <w:keepNext w:val="0"/>
        <w:keepLines w:val="0"/>
        <w:pageBreakBefore w:val="0"/>
        <w:overflowPunct/>
        <w:topLinePunct w:val="0"/>
        <w:bidi w:val="0"/>
        <w:adjustRightInd w:val="0"/>
        <w:snapToGrid w:val="0"/>
        <w:spacing w:before="0" w:line="560" w:lineRule="exact"/>
        <w:ind w:left="0"/>
        <w:jc w:val="center"/>
        <w:rPr>
          <w:rFonts w:hint="default" w:ascii="Times New Roman" w:hAnsi="Times New Roman" w:eastAsia="方正仿宋_GBK" w:cs="Times New Roman"/>
          <w:b w:val="0"/>
          <w:bCs w:val="0"/>
          <w:color w:val="auto"/>
          <w:spacing w:val="-2"/>
          <w:sz w:val="44"/>
          <w:szCs w:val="44"/>
          <w:highlight w:val="none"/>
          <w:lang w:val="en-US" w:eastAsia="zh-CN"/>
        </w:rPr>
      </w:pPr>
    </w:p>
    <w:p w14:paraId="4ACA8803">
      <w:pPr>
        <w:keepNext w:val="0"/>
        <w:keepLines w:val="0"/>
        <w:pageBreakBefore w:val="0"/>
        <w:overflowPunct/>
        <w:topLinePunct w:val="0"/>
        <w:bidi w:val="0"/>
        <w:adjustRightInd w:val="0"/>
        <w:snapToGrid w:val="0"/>
        <w:spacing w:before="0" w:line="560" w:lineRule="exact"/>
        <w:ind w:left="0"/>
        <w:jc w:val="center"/>
        <w:rPr>
          <w:rFonts w:hint="eastAsia" w:ascii="方正小标宋_GBK" w:hAnsi="方正小标宋_GBK" w:eastAsia="方正小标宋_GBK" w:cs="方正小标宋_GBK"/>
          <w:b w:val="0"/>
          <w:bCs w:val="0"/>
          <w:color w:val="auto"/>
          <w:spacing w:val="-2"/>
          <w:sz w:val="44"/>
          <w:szCs w:val="44"/>
          <w:highlight w:val="none"/>
          <w:lang w:val="en-US" w:eastAsia="zh-CN"/>
        </w:rPr>
      </w:pPr>
      <w:r>
        <w:rPr>
          <w:rFonts w:hint="eastAsia" w:ascii="方正小标宋_GBK" w:hAnsi="方正小标宋_GBK" w:eastAsia="方正小标宋_GBK" w:cs="方正小标宋_GBK"/>
          <w:b w:val="0"/>
          <w:bCs w:val="0"/>
          <w:color w:val="auto"/>
          <w:spacing w:val="-2"/>
          <w:sz w:val="44"/>
          <w:szCs w:val="44"/>
          <w:highlight w:val="none"/>
          <w:lang w:val="en-US" w:eastAsia="zh-CN"/>
        </w:rPr>
        <w:t>2025年</w:t>
      </w:r>
      <w:r>
        <w:rPr>
          <w:rFonts w:hint="eastAsia" w:ascii="方正小标宋_GBK" w:hAnsi="方正小标宋_GBK" w:eastAsia="方正小标宋_GBK" w:cs="方正小标宋_GBK"/>
          <w:b w:val="0"/>
          <w:bCs w:val="0"/>
          <w:color w:val="auto"/>
          <w:spacing w:val="-2"/>
          <w:sz w:val="44"/>
          <w:szCs w:val="44"/>
          <w:highlight w:val="none"/>
          <w:lang w:eastAsia="zh-CN"/>
        </w:rPr>
        <w:t>广东省</w:t>
      </w:r>
      <w:r>
        <w:rPr>
          <w:rFonts w:hint="eastAsia" w:ascii="方正小标宋_GBK" w:hAnsi="方正小标宋_GBK" w:eastAsia="方正小标宋_GBK" w:cs="方正小标宋_GBK"/>
          <w:b w:val="0"/>
          <w:bCs w:val="0"/>
          <w:color w:val="auto"/>
          <w:spacing w:val="-2"/>
          <w:sz w:val="44"/>
          <w:szCs w:val="44"/>
          <w:highlight w:val="none"/>
        </w:rPr>
        <w:t>高素质农民培育</w:t>
      </w:r>
      <w:r>
        <w:rPr>
          <w:rFonts w:hint="eastAsia" w:ascii="方正小标宋_GBK" w:hAnsi="方正小标宋_GBK" w:eastAsia="方正小标宋_GBK" w:cs="方正小标宋_GBK"/>
          <w:b w:val="0"/>
          <w:bCs w:val="0"/>
          <w:color w:val="auto"/>
          <w:spacing w:val="-2"/>
          <w:sz w:val="44"/>
          <w:szCs w:val="44"/>
          <w:highlight w:val="none"/>
          <w:lang w:val="en-US" w:eastAsia="zh-CN"/>
        </w:rPr>
        <w:t>工作办班情况汇总表</w:t>
      </w:r>
    </w:p>
    <w:p w14:paraId="793FC21A">
      <w:pPr>
        <w:keepNext w:val="0"/>
        <w:keepLines w:val="0"/>
        <w:pageBreakBefore w:val="0"/>
        <w:widowControl w:val="0"/>
        <w:suppressLineNumbers w:val="0"/>
        <w:overflowPunct/>
        <w:topLinePunct w:val="0"/>
        <w:bidi w:val="0"/>
        <w:adjustRightInd w:val="0"/>
        <w:snapToGrid w:val="0"/>
        <w:spacing w:line="560" w:lineRule="exact"/>
        <w:jc w:val="both"/>
        <w:textAlignment w:val="top"/>
        <w:rPr>
          <w:rFonts w:hint="default" w:ascii="Times New Roman" w:hAnsi="Times New Roman" w:eastAsia="方正仿宋_GBK" w:cs="Times New Roman"/>
          <w:i w:val="0"/>
          <w:iCs w:val="0"/>
          <w:color w:val="auto"/>
          <w:kern w:val="0"/>
          <w:sz w:val="30"/>
          <w:szCs w:val="30"/>
          <w:highlight w:val="none"/>
          <w:u w:val="none"/>
          <w:lang w:val="en-US" w:eastAsia="zh-CN" w:bidi="ar"/>
        </w:rPr>
      </w:pPr>
    </w:p>
    <w:p w14:paraId="23E766B3">
      <w:pPr>
        <w:keepNext w:val="0"/>
        <w:keepLines w:val="0"/>
        <w:pageBreakBefore w:val="0"/>
        <w:widowControl w:val="0"/>
        <w:suppressLineNumbers w:val="0"/>
        <w:overflowPunct/>
        <w:topLinePunct w:val="0"/>
        <w:bidi w:val="0"/>
        <w:adjustRightInd w:val="0"/>
        <w:snapToGrid w:val="0"/>
        <w:spacing w:line="560" w:lineRule="exact"/>
        <w:jc w:val="both"/>
        <w:textAlignment w:val="top"/>
        <w:rPr>
          <w:rFonts w:hint="default" w:ascii="Times New Roman" w:hAnsi="Times New Roman" w:eastAsia="方正仿宋_GBK" w:cs="Times New Roman"/>
          <w:i w:val="0"/>
          <w:iCs w:val="0"/>
          <w:color w:val="auto"/>
          <w:kern w:val="0"/>
          <w:sz w:val="30"/>
          <w:szCs w:val="30"/>
          <w:highlight w:val="none"/>
          <w:u w:val="none"/>
          <w:lang w:val="en-US" w:eastAsia="zh-CN" w:bidi="ar"/>
        </w:rPr>
      </w:pPr>
      <w:r>
        <w:rPr>
          <w:rFonts w:hint="default" w:ascii="Times New Roman" w:hAnsi="Times New Roman" w:eastAsia="方正仿宋_GBK" w:cs="Times New Roman"/>
          <w:i w:val="0"/>
          <w:iCs w:val="0"/>
          <w:color w:val="auto"/>
          <w:kern w:val="0"/>
          <w:sz w:val="30"/>
          <w:szCs w:val="30"/>
          <w:highlight w:val="none"/>
          <w:u w:val="none"/>
          <w:lang w:val="en-US" w:eastAsia="zh-CN" w:bidi="ar"/>
        </w:rPr>
        <w:t>市级有关单位（盖章）：                       填报人：          日期：</w:t>
      </w:r>
    </w:p>
    <w:tbl>
      <w:tblPr>
        <w:tblStyle w:val="6"/>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77"/>
        <w:gridCol w:w="2773"/>
        <w:gridCol w:w="2046"/>
        <w:gridCol w:w="2158"/>
        <w:gridCol w:w="1389"/>
        <w:gridCol w:w="3458"/>
      </w:tblGrid>
      <w:tr w14:paraId="2DD11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jc w:val="center"/>
        </w:trPr>
        <w:tc>
          <w:tcPr>
            <w:tcW w:w="555" w:type="pct"/>
            <w:tcBorders>
              <w:top w:val="single" w:color="000000" w:sz="4" w:space="0"/>
              <w:left w:val="single" w:color="000000" w:sz="4" w:space="0"/>
              <w:bottom w:val="single" w:color="000000" w:sz="4" w:space="0"/>
              <w:right w:val="single" w:color="000000" w:sz="4" w:space="0"/>
            </w:tcBorders>
            <w:noWrap w:val="0"/>
            <w:vAlign w:val="center"/>
          </w:tcPr>
          <w:p w14:paraId="49B9331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eastAsia="方正仿宋_GBK" w:cs="Times New Roman"/>
                <w:b/>
                <w:bCs/>
                <w:i w:val="0"/>
                <w:iCs w:val="0"/>
                <w:color w:val="auto"/>
                <w:sz w:val="28"/>
                <w:szCs w:val="28"/>
                <w:highlight w:val="none"/>
                <w:u w:val="none"/>
                <w:lang w:val="en-US" w:eastAsia="zh-CN"/>
              </w:rPr>
            </w:pPr>
            <w:r>
              <w:rPr>
                <w:rFonts w:hint="default" w:ascii="Times New Roman" w:hAnsi="Times New Roman" w:eastAsia="方正仿宋_GBK" w:cs="Times New Roman"/>
                <w:b/>
                <w:bCs/>
                <w:i w:val="0"/>
                <w:iCs w:val="0"/>
                <w:color w:val="auto"/>
                <w:sz w:val="28"/>
                <w:szCs w:val="28"/>
                <w:highlight w:val="none"/>
                <w:u w:val="none"/>
                <w:lang w:val="en-US" w:eastAsia="zh-CN"/>
              </w:rPr>
              <w:t>地区名称</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439B61F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eastAsia="方正仿宋_GBK" w:cs="Times New Roman"/>
                <w:b/>
                <w:bCs/>
                <w:i w:val="0"/>
                <w:iCs w:val="0"/>
                <w:color w:val="auto"/>
                <w:sz w:val="28"/>
                <w:szCs w:val="28"/>
                <w:highlight w:val="none"/>
                <w:u w:val="none"/>
                <w:lang w:val="en-US" w:eastAsia="zh-CN"/>
              </w:rPr>
            </w:pPr>
            <w:r>
              <w:rPr>
                <w:rFonts w:hint="default" w:ascii="Times New Roman" w:hAnsi="Times New Roman" w:eastAsia="方正仿宋_GBK" w:cs="Times New Roman"/>
                <w:b/>
                <w:bCs/>
                <w:i w:val="0"/>
                <w:iCs w:val="0"/>
                <w:color w:val="auto"/>
                <w:sz w:val="28"/>
                <w:szCs w:val="28"/>
                <w:highlight w:val="none"/>
                <w:u w:val="none"/>
                <w:lang w:val="en-US" w:eastAsia="zh-CN"/>
              </w:rPr>
              <w:t>班次</w:t>
            </w: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3CD46A0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eastAsia="方正仿宋_GBK" w:cs="Times New Roman"/>
                <w:b/>
                <w:bCs/>
                <w:i w:val="0"/>
                <w:iCs w:val="0"/>
                <w:color w:val="auto"/>
                <w:sz w:val="28"/>
                <w:szCs w:val="28"/>
                <w:highlight w:val="none"/>
                <w:u w:val="none"/>
                <w:lang w:val="en-US" w:eastAsia="zh-CN"/>
              </w:rPr>
            </w:pPr>
            <w:r>
              <w:rPr>
                <w:rFonts w:hint="default" w:ascii="Times New Roman" w:hAnsi="Times New Roman" w:eastAsia="方正仿宋_GBK" w:cs="Times New Roman"/>
                <w:b/>
                <w:bCs/>
                <w:i w:val="0"/>
                <w:iCs w:val="0"/>
                <w:color w:val="auto"/>
                <w:sz w:val="28"/>
                <w:szCs w:val="28"/>
                <w:highlight w:val="none"/>
                <w:u w:val="none"/>
                <w:lang w:val="en-US" w:eastAsia="zh-CN"/>
              </w:rPr>
              <w:t>班级名称</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14:paraId="720C120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eastAsia="方正仿宋_GBK" w:cs="Times New Roman"/>
                <w:b/>
                <w:bCs/>
                <w:i w:val="0"/>
                <w:iCs w:val="0"/>
                <w:color w:val="auto"/>
                <w:sz w:val="28"/>
                <w:szCs w:val="28"/>
                <w:highlight w:val="none"/>
                <w:u w:val="none"/>
                <w:lang w:val="en-US"/>
              </w:rPr>
            </w:pPr>
            <w:r>
              <w:rPr>
                <w:rFonts w:hint="default" w:ascii="Times New Roman" w:hAnsi="Times New Roman" w:eastAsia="方正仿宋_GBK" w:cs="Times New Roman"/>
                <w:b/>
                <w:bCs/>
                <w:i w:val="0"/>
                <w:iCs w:val="0"/>
                <w:color w:val="auto"/>
                <w:kern w:val="0"/>
                <w:sz w:val="28"/>
                <w:szCs w:val="28"/>
                <w:highlight w:val="none"/>
                <w:u w:val="none"/>
                <w:lang w:val="en-US" w:eastAsia="zh-CN" w:bidi="ar"/>
              </w:rPr>
              <w:t>承接单位</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00CA278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eastAsia="方正仿宋_GBK" w:cs="Times New Roman"/>
                <w:b/>
                <w:bCs/>
                <w:i w:val="0"/>
                <w:iCs w:val="0"/>
                <w:color w:val="auto"/>
                <w:sz w:val="28"/>
                <w:szCs w:val="28"/>
                <w:highlight w:val="none"/>
                <w:u w:val="none"/>
                <w:lang w:val="en-US"/>
              </w:rPr>
            </w:pPr>
            <w:r>
              <w:rPr>
                <w:rFonts w:hint="default" w:ascii="Times New Roman" w:hAnsi="Times New Roman" w:eastAsia="方正仿宋_GBK" w:cs="Times New Roman"/>
                <w:b/>
                <w:bCs/>
                <w:i w:val="0"/>
                <w:iCs w:val="0"/>
                <w:color w:val="auto"/>
                <w:kern w:val="0"/>
                <w:sz w:val="28"/>
                <w:szCs w:val="28"/>
                <w:highlight w:val="none"/>
                <w:u w:val="none"/>
                <w:lang w:val="en-US" w:eastAsia="zh-CN" w:bidi="ar"/>
              </w:rPr>
              <w:t>承接人数</w:t>
            </w: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6445904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eastAsia="方正仿宋_GBK" w:cs="Times New Roman"/>
                <w:b/>
                <w:bCs/>
                <w:i w:val="0"/>
                <w:iCs w:val="0"/>
                <w:color w:val="auto"/>
                <w:kern w:val="0"/>
                <w:sz w:val="28"/>
                <w:szCs w:val="28"/>
                <w:highlight w:val="none"/>
                <w:u w:val="none"/>
                <w:lang w:val="en-US" w:eastAsia="zh-CN" w:bidi="ar"/>
              </w:rPr>
            </w:pPr>
            <w:r>
              <w:rPr>
                <w:rFonts w:hint="default" w:ascii="Times New Roman" w:hAnsi="Times New Roman" w:eastAsia="方正仿宋_GBK" w:cs="Times New Roman"/>
                <w:b/>
                <w:bCs/>
                <w:i w:val="0"/>
                <w:iCs w:val="0"/>
                <w:color w:val="auto"/>
                <w:kern w:val="0"/>
                <w:sz w:val="28"/>
                <w:szCs w:val="28"/>
                <w:highlight w:val="none"/>
                <w:u w:val="none"/>
                <w:lang w:val="en-US" w:eastAsia="zh-CN" w:bidi="ar"/>
              </w:rPr>
              <w:t>承接单位负责人及</w:t>
            </w:r>
          </w:p>
          <w:p w14:paraId="05073D5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top"/>
              <w:rPr>
                <w:rFonts w:hint="default" w:ascii="Times New Roman" w:hAnsi="Times New Roman" w:eastAsia="方正仿宋_GBK" w:cs="Times New Roman"/>
                <w:b/>
                <w:bCs/>
                <w:i w:val="0"/>
                <w:iCs w:val="0"/>
                <w:color w:val="auto"/>
                <w:kern w:val="0"/>
                <w:sz w:val="28"/>
                <w:szCs w:val="28"/>
                <w:highlight w:val="none"/>
                <w:u w:val="none"/>
                <w:lang w:val="en-US" w:eastAsia="zh-CN" w:bidi="ar"/>
              </w:rPr>
            </w:pPr>
            <w:r>
              <w:rPr>
                <w:rFonts w:hint="default" w:ascii="Times New Roman" w:hAnsi="Times New Roman" w:eastAsia="方正仿宋_GBK" w:cs="Times New Roman"/>
                <w:b/>
                <w:bCs/>
                <w:i w:val="0"/>
                <w:iCs w:val="0"/>
                <w:color w:val="auto"/>
                <w:kern w:val="0"/>
                <w:sz w:val="28"/>
                <w:szCs w:val="28"/>
                <w:highlight w:val="none"/>
                <w:u w:val="none"/>
                <w:lang w:val="en-US" w:eastAsia="zh-CN" w:bidi="ar"/>
              </w:rPr>
              <w:t>联系方式</w:t>
            </w:r>
          </w:p>
        </w:tc>
      </w:tr>
      <w:tr w14:paraId="03D4E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5" w:type="pct"/>
            <w:tcBorders>
              <w:top w:val="single" w:color="000000" w:sz="4" w:space="0"/>
              <w:left w:val="single" w:color="000000" w:sz="4" w:space="0"/>
              <w:bottom w:val="single" w:color="000000" w:sz="4" w:space="0"/>
              <w:right w:val="single" w:color="000000" w:sz="4" w:space="0"/>
            </w:tcBorders>
            <w:noWrap w:val="0"/>
            <w:vAlign w:val="center"/>
          </w:tcPr>
          <w:p w14:paraId="4D35B9AD">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54F42AC4">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5477AB26">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811" w:type="pct"/>
            <w:tcBorders>
              <w:top w:val="single" w:color="000000" w:sz="4" w:space="0"/>
              <w:left w:val="single" w:color="000000" w:sz="4" w:space="0"/>
              <w:bottom w:val="single" w:color="000000" w:sz="4" w:space="0"/>
              <w:right w:val="single" w:color="000000" w:sz="4" w:space="0"/>
            </w:tcBorders>
            <w:noWrap w:val="0"/>
            <w:vAlign w:val="center"/>
          </w:tcPr>
          <w:p w14:paraId="37A57FAD">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123E671C">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12DC63B8">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r>
      <w:tr w14:paraId="5B6D6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5" w:type="pct"/>
            <w:tcBorders>
              <w:top w:val="single" w:color="000000" w:sz="4" w:space="0"/>
              <w:left w:val="single" w:color="000000" w:sz="4" w:space="0"/>
              <w:bottom w:val="single" w:color="000000" w:sz="4" w:space="0"/>
              <w:right w:val="single" w:color="000000" w:sz="4" w:space="0"/>
            </w:tcBorders>
            <w:noWrap w:val="0"/>
            <w:vAlign w:val="center"/>
          </w:tcPr>
          <w:p w14:paraId="667B9D8C">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0C1531D3">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1DE380A3">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811" w:type="pct"/>
            <w:tcBorders>
              <w:top w:val="single" w:color="000000" w:sz="4" w:space="0"/>
              <w:left w:val="single" w:color="000000" w:sz="4" w:space="0"/>
              <w:bottom w:val="single" w:color="000000" w:sz="4" w:space="0"/>
              <w:right w:val="single" w:color="000000" w:sz="4" w:space="0"/>
            </w:tcBorders>
            <w:noWrap w:val="0"/>
            <w:vAlign w:val="center"/>
          </w:tcPr>
          <w:p w14:paraId="03EC5AC0">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628F4A93">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5BBC0AB3">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r>
      <w:tr w14:paraId="64330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5" w:type="pct"/>
            <w:tcBorders>
              <w:top w:val="single" w:color="000000" w:sz="4" w:space="0"/>
              <w:left w:val="single" w:color="000000" w:sz="4" w:space="0"/>
              <w:bottom w:val="single" w:color="000000" w:sz="4" w:space="0"/>
              <w:right w:val="single" w:color="000000" w:sz="4" w:space="0"/>
            </w:tcBorders>
            <w:noWrap w:val="0"/>
            <w:vAlign w:val="center"/>
          </w:tcPr>
          <w:p w14:paraId="076440CE">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4F7AC991">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7E0A73A6">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811" w:type="pct"/>
            <w:tcBorders>
              <w:top w:val="single" w:color="000000" w:sz="4" w:space="0"/>
              <w:left w:val="single" w:color="000000" w:sz="4" w:space="0"/>
              <w:bottom w:val="single" w:color="000000" w:sz="4" w:space="0"/>
              <w:right w:val="single" w:color="000000" w:sz="4" w:space="0"/>
            </w:tcBorders>
            <w:noWrap w:val="0"/>
            <w:vAlign w:val="center"/>
          </w:tcPr>
          <w:p w14:paraId="1B7E263C">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1420C8EF">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0F92CD75">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r>
      <w:tr w14:paraId="5CA2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5" w:type="pct"/>
            <w:tcBorders>
              <w:top w:val="single" w:color="000000" w:sz="4" w:space="0"/>
              <w:left w:val="single" w:color="000000" w:sz="4" w:space="0"/>
              <w:bottom w:val="single" w:color="000000" w:sz="4" w:space="0"/>
              <w:right w:val="single" w:color="000000" w:sz="4" w:space="0"/>
            </w:tcBorders>
            <w:noWrap w:val="0"/>
            <w:vAlign w:val="center"/>
          </w:tcPr>
          <w:p w14:paraId="7C219BCD">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71023649">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665CC6F2">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811" w:type="pct"/>
            <w:tcBorders>
              <w:top w:val="single" w:color="000000" w:sz="4" w:space="0"/>
              <w:left w:val="single" w:color="000000" w:sz="4" w:space="0"/>
              <w:bottom w:val="single" w:color="000000" w:sz="4" w:space="0"/>
              <w:right w:val="single" w:color="000000" w:sz="4" w:space="0"/>
            </w:tcBorders>
            <w:noWrap w:val="0"/>
            <w:vAlign w:val="center"/>
          </w:tcPr>
          <w:p w14:paraId="15EF0C4D">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53396F9C">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520C4AB0">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r>
      <w:tr w14:paraId="7165A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5" w:type="pct"/>
            <w:tcBorders>
              <w:top w:val="single" w:color="000000" w:sz="4" w:space="0"/>
              <w:left w:val="single" w:color="000000" w:sz="4" w:space="0"/>
              <w:bottom w:val="single" w:color="000000" w:sz="4" w:space="0"/>
              <w:right w:val="single" w:color="000000" w:sz="4" w:space="0"/>
            </w:tcBorders>
            <w:noWrap w:val="0"/>
            <w:vAlign w:val="center"/>
          </w:tcPr>
          <w:p w14:paraId="28F548F5">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78FEF100">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23BA1258">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811" w:type="pct"/>
            <w:tcBorders>
              <w:top w:val="single" w:color="000000" w:sz="4" w:space="0"/>
              <w:left w:val="single" w:color="000000" w:sz="4" w:space="0"/>
              <w:bottom w:val="single" w:color="000000" w:sz="4" w:space="0"/>
              <w:right w:val="single" w:color="000000" w:sz="4" w:space="0"/>
            </w:tcBorders>
            <w:noWrap w:val="0"/>
            <w:vAlign w:val="center"/>
          </w:tcPr>
          <w:p w14:paraId="0773C497">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1C3FC181">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32AB3740">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r>
      <w:tr w14:paraId="2B15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5" w:type="pct"/>
            <w:tcBorders>
              <w:top w:val="single" w:color="000000" w:sz="4" w:space="0"/>
              <w:left w:val="single" w:color="000000" w:sz="4" w:space="0"/>
              <w:bottom w:val="single" w:color="000000" w:sz="4" w:space="0"/>
              <w:right w:val="single" w:color="000000" w:sz="4" w:space="0"/>
            </w:tcBorders>
            <w:noWrap w:val="0"/>
            <w:vAlign w:val="center"/>
          </w:tcPr>
          <w:p w14:paraId="2348342B">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48D1DDF2">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769" w:type="pct"/>
            <w:tcBorders>
              <w:top w:val="single" w:color="000000" w:sz="4" w:space="0"/>
              <w:left w:val="single" w:color="000000" w:sz="4" w:space="0"/>
              <w:bottom w:val="single" w:color="000000" w:sz="4" w:space="0"/>
              <w:right w:val="single" w:color="000000" w:sz="4" w:space="0"/>
            </w:tcBorders>
            <w:noWrap w:val="0"/>
            <w:vAlign w:val="center"/>
          </w:tcPr>
          <w:p w14:paraId="78B50D6E">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811" w:type="pct"/>
            <w:tcBorders>
              <w:top w:val="single" w:color="000000" w:sz="4" w:space="0"/>
              <w:left w:val="single" w:color="000000" w:sz="4" w:space="0"/>
              <w:bottom w:val="single" w:color="000000" w:sz="4" w:space="0"/>
              <w:right w:val="single" w:color="000000" w:sz="4" w:space="0"/>
            </w:tcBorders>
            <w:noWrap w:val="0"/>
            <w:vAlign w:val="center"/>
          </w:tcPr>
          <w:p w14:paraId="469A86CA">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5E5A0C65">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6DEBCE0E">
            <w:pPr>
              <w:keepNext w:val="0"/>
              <w:keepLines w:val="0"/>
              <w:pageBreakBefore w:val="0"/>
              <w:overflowPunct/>
              <w:topLinePunct w:val="0"/>
              <w:bidi w:val="0"/>
              <w:adjustRightInd w:val="0"/>
              <w:snapToGrid w:val="0"/>
              <w:spacing w:line="560" w:lineRule="exact"/>
              <w:jc w:val="center"/>
              <w:rPr>
                <w:rFonts w:hint="default" w:ascii="Times New Roman" w:hAnsi="Times New Roman" w:eastAsia="方正仿宋_GBK" w:cs="Times New Roman"/>
                <w:i w:val="0"/>
                <w:iCs w:val="0"/>
                <w:color w:val="auto"/>
                <w:sz w:val="28"/>
                <w:szCs w:val="28"/>
                <w:highlight w:val="none"/>
                <w:u w:val="none"/>
              </w:rPr>
            </w:pPr>
          </w:p>
        </w:tc>
      </w:tr>
    </w:tbl>
    <w:p w14:paraId="69D0A9EF">
      <w:pPr>
        <w:keepNext w:val="0"/>
        <w:keepLines w:val="0"/>
        <w:pageBreakBefore w:val="0"/>
        <w:overflowPunct/>
        <w:topLinePunct w:val="0"/>
        <w:bidi w:val="0"/>
        <w:spacing w:before="0" w:line="560" w:lineRule="exact"/>
        <w:jc w:val="both"/>
        <w:rPr>
          <w:rFonts w:hint="default" w:ascii="Times New Roman" w:hAnsi="Times New Roman" w:eastAsia="方正仿宋_GBK" w:cs="Times New Roman"/>
          <w:snapToGrid w:val="0"/>
          <w:color w:val="auto"/>
          <w:spacing w:val="0"/>
          <w:kern w:val="0"/>
          <w:sz w:val="32"/>
          <w:szCs w:val="32"/>
          <w:highlight w:val="none"/>
          <w:lang w:val="en-US" w:eastAsia="zh-CN" w:bidi="ar"/>
        </w:rPr>
        <w:sectPr>
          <w:footerReference r:id="rId7" w:type="first"/>
          <w:footerReference r:id="rId6" w:type="default"/>
          <w:pgSz w:w="16832" w:h="11900" w:orient="landscape"/>
          <w:pgMar w:top="1531" w:right="1871" w:bottom="1531" w:left="1871" w:header="850" w:footer="1417" w:gutter="0"/>
          <w:pgNumType w:fmt="decimal"/>
          <w:cols w:space="720" w:num="1"/>
          <w:titlePg/>
          <w:rtlGutter w:val="0"/>
          <w:docGrid w:type="lines" w:linePitch="4419" w:charSpace="0"/>
        </w:sectPr>
      </w:pPr>
    </w:p>
    <w:p w14:paraId="64FFDBF1">
      <w:pPr>
        <w:keepNext w:val="0"/>
        <w:keepLines w:val="0"/>
        <w:pageBreakBefore w:val="0"/>
        <w:overflowPunct/>
        <w:topLinePunct w:val="0"/>
        <w:bidi w:val="0"/>
        <w:adjustRightInd w:val="0"/>
        <w:snapToGrid w:val="0"/>
        <w:spacing w:before="0" w:line="560" w:lineRule="exact"/>
        <w:jc w:val="both"/>
        <w:rPr>
          <w:rFonts w:hint="default" w:ascii="方正黑体_GBK" w:hAnsi="方正黑体_GBK" w:eastAsia="方正黑体_GBK" w:cs="方正黑体_GBK"/>
          <w:snapToGrid w:val="0"/>
          <w:color w:val="auto"/>
          <w:spacing w:val="0"/>
          <w:kern w:val="0"/>
          <w:sz w:val="32"/>
          <w:szCs w:val="32"/>
          <w:highlight w:val="none"/>
          <w:lang w:eastAsia="zh-CN" w:bidi="ar"/>
        </w:rPr>
      </w:pPr>
      <w:r>
        <w:rPr>
          <w:rFonts w:hint="default" w:ascii="方正黑体_GBK" w:hAnsi="方正黑体_GBK" w:eastAsia="方正黑体_GBK" w:cs="方正黑体_GBK"/>
          <w:snapToGrid w:val="0"/>
          <w:color w:val="auto"/>
          <w:spacing w:val="0"/>
          <w:kern w:val="0"/>
          <w:sz w:val="32"/>
          <w:szCs w:val="32"/>
          <w:highlight w:val="none"/>
          <w:lang w:bidi="ar"/>
        </w:rPr>
        <w:t>附件</w:t>
      </w:r>
      <w:r>
        <w:rPr>
          <w:rFonts w:hint="default" w:ascii="方正黑体_GBK" w:hAnsi="方正黑体_GBK" w:eastAsia="方正黑体_GBK" w:cs="方正黑体_GBK"/>
          <w:snapToGrid w:val="0"/>
          <w:color w:val="auto"/>
          <w:spacing w:val="0"/>
          <w:kern w:val="0"/>
          <w:sz w:val="32"/>
          <w:szCs w:val="32"/>
          <w:highlight w:val="none"/>
          <w:lang w:val="en-US" w:eastAsia="zh-CN" w:bidi="ar"/>
        </w:rPr>
        <w:t>8</w:t>
      </w:r>
    </w:p>
    <w:p w14:paraId="08CAE570">
      <w:pPr>
        <w:keepNext w:val="0"/>
        <w:keepLines w:val="0"/>
        <w:pageBreakBefore w:val="0"/>
        <w:overflowPunct/>
        <w:topLinePunct w:val="0"/>
        <w:bidi w:val="0"/>
        <w:adjustRightInd w:val="0"/>
        <w:snapToGrid w:val="0"/>
        <w:spacing w:before="0" w:line="560" w:lineRule="exact"/>
        <w:jc w:val="center"/>
        <w:rPr>
          <w:rFonts w:hint="eastAsia" w:ascii="方正小标宋_GBK" w:hAnsi="方正小标宋_GBK" w:eastAsia="方正小标宋_GBK" w:cs="方正小标宋_GBK"/>
          <w:b w:val="0"/>
          <w:bCs w:val="0"/>
          <w:color w:val="auto"/>
          <w:spacing w:val="-2"/>
          <w:sz w:val="44"/>
          <w:szCs w:val="44"/>
          <w:highlight w:val="none"/>
        </w:rPr>
      </w:pPr>
      <w:r>
        <w:rPr>
          <w:rFonts w:hint="eastAsia" w:ascii="方正小标宋_GBK" w:hAnsi="方正小标宋_GBK" w:eastAsia="方正小标宋_GBK" w:cs="方正小标宋_GBK"/>
          <w:b w:val="0"/>
          <w:bCs w:val="0"/>
          <w:color w:val="auto"/>
          <w:spacing w:val="-2"/>
          <w:sz w:val="44"/>
          <w:szCs w:val="44"/>
          <w:highlight w:val="none"/>
        </w:rPr>
        <w:t>202</w:t>
      </w:r>
      <w:r>
        <w:rPr>
          <w:rFonts w:hint="eastAsia" w:ascii="方正小标宋_GBK" w:hAnsi="方正小标宋_GBK" w:eastAsia="方正小标宋_GBK" w:cs="方正小标宋_GBK"/>
          <w:b w:val="0"/>
          <w:bCs w:val="0"/>
          <w:color w:val="auto"/>
          <w:spacing w:val="-2"/>
          <w:sz w:val="44"/>
          <w:szCs w:val="44"/>
          <w:highlight w:val="none"/>
          <w:lang w:val="en-US" w:eastAsia="zh-CN"/>
        </w:rPr>
        <w:t>5</w:t>
      </w:r>
      <w:r>
        <w:rPr>
          <w:rFonts w:hint="eastAsia" w:ascii="方正小标宋_GBK" w:hAnsi="方正小标宋_GBK" w:eastAsia="方正小标宋_GBK" w:cs="方正小标宋_GBK"/>
          <w:b w:val="0"/>
          <w:bCs w:val="0"/>
          <w:color w:val="auto"/>
          <w:spacing w:val="-2"/>
          <w:sz w:val="44"/>
          <w:szCs w:val="44"/>
          <w:highlight w:val="none"/>
        </w:rPr>
        <w:t>年推荐</w:t>
      </w:r>
      <w:r>
        <w:rPr>
          <w:rFonts w:hint="eastAsia" w:ascii="方正小标宋_GBK" w:hAnsi="方正小标宋_GBK" w:eastAsia="方正小标宋_GBK" w:cs="方正小标宋_GBK"/>
          <w:b w:val="0"/>
          <w:bCs w:val="0"/>
          <w:color w:val="auto"/>
          <w:spacing w:val="-2"/>
          <w:sz w:val="44"/>
          <w:szCs w:val="44"/>
          <w:highlight w:val="none"/>
          <w:lang w:val="en-US" w:eastAsia="zh-CN"/>
        </w:rPr>
        <w:t>广东</w:t>
      </w:r>
      <w:r>
        <w:rPr>
          <w:rFonts w:hint="eastAsia" w:ascii="方正小标宋_GBK" w:hAnsi="方正小标宋_GBK" w:eastAsia="方正小标宋_GBK" w:cs="方正小标宋_GBK"/>
          <w:b w:val="0"/>
          <w:bCs w:val="0"/>
          <w:color w:val="auto"/>
          <w:spacing w:val="-2"/>
          <w:sz w:val="44"/>
          <w:szCs w:val="44"/>
          <w:highlight w:val="none"/>
        </w:rPr>
        <w:t>省高素质农民培育示范引领典型汇总表</w:t>
      </w:r>
    </w:p>
    <w:p w14:paraId="031D137C">
      <w:pPr>
        <w:keepNext w:val="0"/>
        <w:keepLines w:val="0"/>
        <w:pageBreakBefore w:val="0"/>
        <w:overflowPunct/>
        <w:topLinePunct w:val="0"/>
        <w:bidi w:val="0"/>
        <w:adjustRightInd w:val="0"/>
        <w:snapToGrid w:val="0"/>
        <w:spacing w:before="0" w:line="560" w:lineRule="exact"/>
        <w:ind w:left="94"/>
        <w:jc w:val="both"/>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pacing w:val="3"/>
          <w:sz w:val="22"/>
          <w:szCs w:val="22"/>
          <w:highlight w:val="none"/>
        </w:rPr>
        <w:t>市</w:t>
      </w:r>
      <w:r>
        <w:rPr>
          <w:rFonts w:hint="default" w:ascii="Times New Roman" w:hAnsi="Times New Roman" w:eastAsia="方正仿宋_GBK" w:cs="Times New Roman"/>
          <w:color w:val="auto"/>
          <w:spacing w:val="3"/>
          <w:sz w:val="22"/>
          <w:szCs w:val="22"/>
          <w:highlight w:val="none"/>
          <w:lang w:eastAsia="zh-CN"/>
        </w:rPr>
        <w:t>、</w:t>
      </w:r>
      <w:r>
        <w:rPr>
          <w:rFonts w:hint="default" w:ascii="Times New Roman" w:hAnsi="Times New Roman" w:eastAsia="方正仿宋_GBK" w:cs="Times New Roman"/>
          <w:color w:val="auto"/>
          <w:spacing w:val="3"/>
          <w:sz w:val="22"/>
          <w:szCs w:val="22"/>
          <w:highlight w:val="none"/>
          <w:lang w:val="en-US" w:eastAsia="zh-CN"/>
        </w:rPr>
        <w:t>县</w:t>
      </w:r>
      <w:r>
        <w:rPr>
          <w:rFonts w:hint="default" w:ascii="Times New Roman" w:hAnsi="Times New Roman" w:eastAsia="方正仿宋_GBK" w:cs="Times New Roman"/>
          <w:color w:val="auto"/>
          <w:spacing w:val="3"/>
          <w:sz w:val="22"/>
          <w:szCs w:val="22"/>
          <w:highlight w:val="none"/>
        </w:rPr>
        <w:t>及有关单位</w:t>
      </w:r>
      <w:r>
        <w:rPr>
          <w:rFonts w:hint="eastAsia" w:ascii="Times New Roman" w:hAnsi="Times New Roman" w:eastAsia="方正仿宋_GBK" w:cs="Times New Roman"/>
          <w:color w:val="auto"/>
          <w:spacing w:val="3"/>
          <w:sz w:val="22"/>
          <w:szCs w:val="22"/>
          <w:highlight w:val="none"/>
          <w:lang w:eastAsia="zh-CN"/>
        </w:rPr>
        <w:t>（</w:t>
      </w:r>
      <w:r>
        <w:rPr>
          <w:rFonts w:hint="default" w:ascii="Times New Roman" w:hAnsi="Times New Roman" w:eastAsia="方正仿宋_GBK" w:cs="Times New Roman"/>
          <w:color w:val="auto"/>
          <w:spacing w:val="3"/>
          <w:sz w:val="22"/>
          <w:szCs w:val="22"/>
          <w:highlight w:val="none"/>
        </w:rPr>
        <w:t>盖章</w:t>
      </w:r>
      <w:r>
        <w:rPr>
          <w:rFonts w:hint="eastAsia" w:ascii="Times New Roman" w:hAnsi="Times New Roman" w:eastAsia="方正仿宋_GBK" w:cs="Times New Roman"/>
          <w:color w:val="auto"/>
          <w:spacing w:val="3"/>
          <w:sz w:val="22"/>
          <w:szCs w:val="22"/>
          <w:highlight w:val="none"/>
          <w:lang w:eastAsia="zh-CN"/>
        </w:rPr>
        <w:t>）</w:t>
      </w:r>
      <w:r>
        <w:rPr>
          <w:rFonts w:hint="default" w:ascii="Times New Roman" w:hAnsi="Times New Roman" w:eastAsia="方正仿宋_GBK" w:cs="Times New Roman"/>
          <w:color w:val="auto"/>
          <w:spacing w:val="3"/>
          <w:sz w:val="22"/>
          <w:szCs w:val="22"/>
          <w:highlight w:val="none"/>
        </w:rPr>
        <w:t>:</w:t>
      </w:r>
    </w:p>
    <w:tbl>
      <w:tblPr>
        <w:tblStyle w:val="6"/>
        <w:tblW w:w="50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29"/>
        <w:gridCol w:w="1313"/>
        <w:gridCol w:w="3884"/>
        <w:gridCol w:w="4240"/>
        <w:gridCol w:w="1184"/>
      </w:tblGrid>
      <w:tr w14:paraId="7EEE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1" w:type="pct"/>
            <w:tcBorders>
              <w:top w:val="single" w:color="auto" w:sz="4" w:space="0"/>
              <w:left w:val="single" w:color="auto" w:sz="4" w:space="0"/>
              <w:bottom w:val="single" w:color="auto" w:sz="4" w:space="0"/>
              <w:right w:val="single" w:color="auto" w:sz="4" w:space="0"/>
            </w:tcBorders>
            <w:noWrap w:val="0"/>
            <w:vAlign w:val="center"/>
          </w:tcPr>
          <w:p w14:paraId="62A36E26">
            <w:pPr>
              <w:pStyle w:val="12"/>
              <w:keepNext w:val="0"/>
              <w:keepLines w:val="0"/>
              <w:pageBreakBefore w:val="0"/>
              <w:widowControl w:val="0"/>
              <w:kinsoku/>
              <w:wordWrap/>
              <w:overflowPunct/>
              <w:topLinePunct w:val="0"/>
              <w:autoSpaceDE/>
              <w:autoSpaceDN/>
              <w:bidi w:val="0"/>
              <w:adjustRightInd w:val="0"/>
              <w:snapToGrid w:val="0"/>
              <w:spacing w:before="0" w:line="240" w:lineRule="auto"/>
              <w:ind w:left="0"/>
              <w:jc w:val="center"/>
              <w:rPr>
                <w:rFonts w:hint="default" w:ascii="Times New Roman" w:hAnsi="Times New Roman" w:eastAsia="方正仿宋_GBK" w:cs="Times New Roman"/>
                <w:b/>
                <w:bCs/>
                <w:color w:val="auto"/>
                <w:highlight w:val="none"/>
              </w:rPr>
            </w:pPr>
            <w:r>
              <w:rPr>
                <w:rFonts w:hint="default" w:ascii="Times New Roman" w:hAnsi="Times New Roman" w:eastAsia="方正仿宋_GBK" w:cs="Times New Roman"/>
                <w:b/>
                <w:bCs/>
                <w:color w:val="auto"/>
                <w:spacing w:val="-7"/>
                <w:highlight w:val="none"/>
              </w:rPr>
              <w:t>类</w:t>
            </w:r>
            <w:r>
              <w:rPr>
                <w:rFonts w:hint="default" w:ascii="Times New Roman" w:hAnsi="Times New Roman" w:eastAsia="方正仿宋_GBK" w:cs="Times New Roman"/>
                <w:b/>
                <w:bCs/>
                <w:color w:val="auto"/>
                <w:spacing w:val="7"/>
                <w:highlight w:val="none"/>
              </w:rPr>
              <w:t xml:space="preserve">  </w:t>
            </w:r>
            <w:r>
              <w:rPr>
                <w:rFonts w:hint="default" w:ascii="Times New Roman" w:hAnsi="Times New Roman" w:eastAsia="方正仿宋_GBK" w:cs="Times New Roman"/>
                <w:b/>
                <w:bCs/>
                <w:color w:val="auto"/>
                <w:spacing w:val="-7"/>
                <w:highlight w:val="none"/>
              </w:rPr>
              <w:t>型</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7E682192">
            <w:pPr>
              <w:pStyle w:val="12"/>
              <w:keepNext w:val="0"/>
              <w:keepLines w:val="0"/>
              <w:pageBreakBefore w:val="0"/>
              <w:widowControl w:val="0"/>
              <w:kinsoku/>
              <w:wordWrap/>
              <w:overflowPunct/>
              <w:topLinePunct w:val="0"/>
              <w:autoSpaceDE/>
              <w:autoSpaceDN/>
              <w:bidi w:val="0"/>
              <w:adjustRightInd w:val="0"/>
              <w:snapToGrid w:val="0"/>
              <w:spacing w:before="0" w:line="240" w:lineRule="auto"/>
              <w:ind w:firstLine="0" w:firstLineChars="0"/>
              <w:jc w:val="center"/>
              <w:rPr>
                <w:rFonts w:hint="default" w:ascii="Times New Roman" w:hAnsi="Times New Roman" w:eastAsia="方正仿宋_GBK" w:cs="Times New Roman"/>
                <w:b/>
                <w:bCs/>
                <w:color w:val="auto"/>
                <w:spacing w:val="-2"/>
                <w:highlight w:val="none"/>
              </w:rPr>
            </w:pPr>
            <w:r>
              <w:rPr>
                <w:rFonts w:hint="default" w:ascii="Times New Roman" w:hAnsi="Times New Roman" w:eastAsia="方正仿宋_GBK" w:cs="Times New Roman"/>
                <w:b/>
                <w:bCs/>
                <w:color w:val="auto"/>
                <w:spacing w:val="-2"/>
                <w:highlight w:val="none"/>
              </w:rPr>
              <w:t>推荐数量</w:t>
            </w:r>
          </w:p>
          <w:p w14:paraId="61040BBF">
            <w:pPr>
              <w:pStyle w:val="12"/>
              <w:keepNext w:val="0"/>
              <w:keepLines w:val="0"/>
              <w:pageBreakBefore w:val="0"/>
              <w:widowControl w:val="0"/>
              <w:kinsoku/>
              <w:wordWrap/>
              <w:overflowPunct/>
              <w:topLinePunct w:val="0"/>
              <w:autoSpaceDE/>
              <w:autoSpaceDN/>
              <w:bidi w:val="0"/>
              <w:adjustRightInd w:val="0"/>
              <w:snapToGrid w:val="0"/>
              <w:spacing w:before="0" w:line="240" w:lineRule="auto"/>
              <w:ind w:left="0"/>
              <w:jc w:val="center"/>
              <w:rPr>
                <w:rFonts w:hint="eastAsia" w:ascii="Times New Roman" w:hAnsi="Times New Roman" w:eastAsia="方正仿宋_GBK" w:cs="Times New Roman"/>
                <w:b/>
                <w:bCs/>
                <w:color w:val="auto"/>
                <w:highlight w:val="none"/>
                <w:lang w:eastAsia="zh-CN"/>
              </w:rPr>
            </w:pPr>
            <w:r>
              <w:rPr>
                <w:rFonts w:hint="eastAsia" w:ascii="Times New Roman" w:hAnsi="Times New Roman" w:eastAsia="方正仿宋_GBK" w:cs="Times New Roman"/>
                <w:b/>
                <w:bCs/>
                <w:color w:val="auto"/>
                <w:highlight w:val="none"/>
                <w:lang w:eastAsia="zh-CN"/>
              </w:rPr>
              <w:t>（</w:t>
            </w:r>
            <w:r>
              <w:rPr>
                <w:rFonts w:hint="default" w:ascii="Times New Roman" w:hAnsi="Times New Roman" w:eastAsia="方正仿宋_GBK" w:cs="Times New Roman"/>
                <w:b/>
                <w:bCs/>
                <w:color w:val="auto"/>
                <w:highlight w:val="none"/>
              </w:rPr>
              <w:t>所/个/</w:t>
            </w:r>
            <w:r>
              <w:rPr>
                <w:rFonts w:hint="default" w:ascii="Times New Roman" w:hAnsi="Times New Roman" w:eastAsia="方正仿宋_GBK" w:cs="Times New Roman"/>
                <w:b/>
                <w:bCs/>
                <w:color w:val="auto"/>
                <w:spacing w:val="-6"/>
                <w:highlight w:val="none"/>
              </w:rPr>
              <w:t>名</w:t>
            </w:r>
            <w:r>
              <w:rPr>
                <w:rFonts w:hint="eastAsia" w:ascii="Times New Roman" w:hAnsi="Times New Roman" w:eastAsia="方正仿宋_GBK" w:cs="Times New Roman"/>
                <w:b/>
                <w:bCs/>
                <w:color w:val="auto"/>
                <w:spacing w:val="-6"/>
                <w:highlight w:val="none"/>
                <w:lang w:eastAsia="zh-CN"/>
              </w:rPr>
              <w:t>）</w:t>
            </w:r>
          </w:p>
        </w:tc>
        <w:tc>
          <w:tcPr>
            <w:tcW w:w="1476" w:type="pct"/>
            <w:tcBorders>
              <w:top w:val="single" w:color="auto" w:sz="4" w:space="0"/>
              <w:left w:val="single" w:color="auto" w:sz="4" w:space="0"/>
              <w:bottom w:val="single" w:color="auto" w:sz="4" w:space="0"/>
              <w:right w:val="single" w:color="auto" w:sz="4" w:space="0"/>
            </w:tcBorders>
            <w:noWrap w:val="0"/>
            <w:vAlign w:val="center"/>
          </w:tcPr>
          <w:p w14:paraId="08D719C7">
            <w:pPr>
              <w:pStyle w:val="12"/>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rPr>
                <w:rFonts w:hint="eastAsia" w:ascii="Times New Roman" w:hAnsi="Times New Roman" w:eastAsia="方正仿宋_GBK" w:cs="Times New Roman"/>
                <w:b/>
                <w:bCs/>
                <w:color w:val="auto"/>
                <w:spacing w:val="-2"/>
                <w:highlight w:val="none"/>
                <w:lang w:eastAsia="zh-CN"/>
              </w:rPr>
            </w:pPr>
            <w:r>
              <w:rPr>
                <w:rFonts w:hint="default" w:ascii="Times New Roman" w:hAnsi="Times New Roman" w:eastAsia="方正仿宋_GBK" w:cs="Times New Roman"/>
                <w:b/>
                <w:bCs/>
                <w:color w:val="auto"/>
                <w:spacing w:val="3"/>
                <w:highlight w:val="none"/>
              </w:rPr>
              <w:t>单位</w:t>
            </w:r>
            <w:r>
              <w:rPr>
                <w:rFonts w:hint="eastAsia" w:ascii="Times New Roman" w:hAnsi="Times New Roman" w:eastAsia="方正仿宋_GBK" w:cs="Times New Roman"/>
                <w:b/>
                <w:bCs/>
                <w:color w:val="auto"/>
                <w:spacing w:val="3"/>
                <w:highlight w:val="none"/>
                <w:lang w:eastAsia="zh-CN"/>
              </w:rPr>
              <w:t>（</w:t>
            </w:r>
            <w:r>
              <w:rPr>
                <w:rFonts w:hint="default" w:ascii="Times New Roman" w:hAnsi="Times New Roman" w:eastAsia="方正仿宋_GBK" w:cs="Times New Roman"/>
                <w:b/>
                <w:bCs/>
                <w:color w:val="auto"/>
                <w:spacing w:val="3"/>
                <w:highlight w:val="none"/>
              </w:rPr>
              <w:t>法人姓名</w:t>
            </w:r>
            <w:r>
              <w:rPr>
                <w:rFonts w:hint="default" w:ascii="Times New Roman" w:hAnsi="Times New Roman" w:eastAsia="方正仿宋_GBK" w:cs="Times New Roman"/>
                <w:b/>
                <w:bCs/>
                <w:color w:val="auto"/>
                <w:spacing w:val="-2"/>
                <w:highlight w:val="none"/>
              </w:rPr>
              <w:t>和名称</w:t>
            </w:r>
            <w:r>
              <w:rPr>
                <w:rFonts w:hint="eastAsia" w:ascii="Times New Roman" w:hAnsi="Times New Roman" w:eastAsia="方正仿宋_GBK" w:cs="Times New Roman"/>
                <w:b/>
                <w:bCs/>
                <w:color w:val="auto"/>
                <w:spacing w:val="-2"/>
                <w:highlight w:val="none"/>
                <w:lang w:eastAsia="zh-CN"/>
              </w:rPr>
              <w:t>）</w:t>
            </w:r>
          </w:p>
          <w:p w14:paraId="60CE41D8">
            <w:pPr>
              <w:pStyle w:val="12"/>
              <w:keepNext w:val="0"/>
              <w:keepLines w:val="0"/>
              <w:pageBreakBefore w:val="0"/>
              <w:widowControl w:val="0"/>
              <w:kinsoku/>
              <w:wordWrap/>
              <w:overflowPunct/>
              <w:topLinePunct w:val="0"/>
              <w:autoSpaceDE/>
              <w:autoSpaceDN/>
              <w:bidi w:val="0"/>
              <w:adjustRightInd w:val="0"/>
              <w:snapToGrid w:val="0"/>
              <w:spacing w:before="0" w:line="240" w:lineRule="auto"/>
              <w:ind w:left="0" w:right="0"/>
              <w:jc w:val="center"/>
              <w:rPr>
                <w:rFonts w:hint="eastAsia" w:ascii="Times New Roman" w:hAnsi="Times New Roman" w:eastAsia="方正仿宋_GBK" w:cs="Times New Roman"/>
                <w:b/>
                <w:bCs/>
                <w:color w:val="auto"/>
                <w:highlight w:val="none"/>
                <w:lang w:eastAsia="zh-CN"/>
              </w:rPr>
            </w:pPr>
            <w:r>
              <w:rPr>
                <w:rFonts w:hint="default" w:ascii="Times New Roman" w:hAnsi="Times New Roman" w:eastAsia="方正仿宋_GBK" w:cs="Times New Roman"/>
                <w:b/>
                <w:bCs/>
                <w:color w:val="auto"/>
                <w:spacing w:val="3"/>
                <w:highlight w:val="none"/>
              </w:rPr>
              <w:t>个人</w:t>
            </w:r>
            <w:r>
              <w:rPr>
                <w:rFonts w:hint="eastAsia" w:ascii="Times New Roman" w:hAnsi="Times New Roman" w:eastAsia="方正仿宋_GBK" w:cs="Times New Roman"/>
                <w:b/>
                <w:bCs/>
                <w:color w:val="auto"/>
                <w:spacing w:val="3"/>
                <w:highlight w:val="none"/>
                <w:lang w:eastAsia="zh-CN"/>
              </w:rPr>
              <w:t>（</w:t>
            </w:r>
            <w:r>
              <w:rPr>
                <w:rFonts w:hint="default" w:ascii="Times New Roman" w:hAnsi="Times New Roman" w:eastAsia="方正仿宋_GBK" w:cs="Times New Roman"/>
                <w:b/>
                <w:bCs/>
                <w:color w:val="auto"/>
                <w:highlight w:val="none"/>
              </w:rPr>
              <w:t>导师、学员姓</w:t>
            </w:r>
            <w:r>
              <w:rPr>
                <w:rFonts w:hint="default" w:ascii="Times New Roman" w:hAnsi="Times New Roman" w:eastAsia="方正仿宋_GBK" w:cs="Times New Roman"/>
                <w:b/>
                <w:bCs/>
                <w:color w:val="auto"/>
                <w:spacing w:val="-2"/>
                <w:highlight w:val="none"/>
              </w:rPr>
              <w:t>名及所在单位</w:t>
            </w:r>
            <w:r>
              <w:rPr>
                <w:rFonts w:hint="default" w:ascii="Times New Roman" w:hAnsi="Times New Roman" w:eastAsia="方正仿宋_GBK" w:cs="Times New Roman"/>
                <w:b/>
                <w:bCs/>
                <w:color w:val="auto"/>
                <w:spacing w:val="13"/>
                <w:highlight w:val="none"/>
              </w:rPr>
              <w:t>名称</w:t>
            </w:r>
            <w:r>
              <w:rPr>
                <w:rFonts w:hint="eastAsia" w:ascii="Times New Roman" w:hAnsi="Times New Roman" w:eastAsia="方正仿宋_GBK" w:cs="Times New Roman"/>
                <w:b/>
                <w:bCs/>
                <w:color w:val="auto"/>
                <w:spacing w:val="13"/>
                <w:highlight w:val="none"/>
                <w:lang w:eastAsia="zh-CN"/>
              </w:rPr>
              <w:t>）</w:t>
            </w:r>
          </w:p>
        </w:tc>
        <w:tc>
          <w:tcPr>
            <w:tcW w:w="1611" w:type="pct"/>
            <w:tcBorders>
              <w:top w:val="single" w:color="auto" w:sz="4" w:space="0"/>
              <w:left w:val="single" w:color="auto" w:sz="4" w:space="0"/>
              <w:bottom w:val="single" w:color="auto" w:sz="4" w:space="0"/>
              <w:right w:val="single" w:color="auto" w:sz="4" w:space="0"/>
            </w:tcBorders>
            <w:noWrap w:val="0"/>
            <w:vAlign w:val="center"/>
          </w:tcPr>
          <w:p w14:paraId="584EEFEE">
            <w:pPr>
              <w:pStyle w:val="12"/>
              <w:keepNext w:val="0"/>
              <w:keepLines w:val="0"/>
              <w:pageBreakBefore w:val="0"/>
              <w:widowControl w:val="0"/>
              <w:kinsoku/>
              <w:wordWrap/>
              <w:overflowPunct/>
              <w:topLinePunct w:val="0"/>
              <w:autoSpaceDE/>
              <w:autoSpaceDN/>
              <w:bidi w:val="0"/>
              <w:adjustRightInd w:val="0"/>
              <w:snapToGrid w:val="0"/>
              <w:spacing w:before="0" w:line="240" w:lineRule="auto"/>
              <w:ind w:left="0" w:right="0"/>
              <w:jc w:val="center"/>
              <w:rPr>
                <w:rFonts w:hint="eastAsia" w:ascii="Times New Roman" w:hAnsi="Times New Roman" w:eastAsia="方正仿宋_GBK" w:cs="Times New Roman"/>
                <w:b/>
                <w:bCs/>
                <w:color w:val="auto"/>
                <w:highlight w:val="none"/>
                <w:lang w:eastAsia="zh-CN"/>
              </w:rPr>
            </w:pPr>
            <w:r>
              <w:rPr>
                <w:rFonts w:hint="eastAsia" w:ascii="Times New Roman" w:hAnsi="Times New Roman" w:eastAsia="方正仿宋_GBK" w:cs="Times New Roman"/>
                <w:b/>
                <w:bCs/>
                <w:color w:val="auto"/>
                <w:spacing w:val="-6"/>
                <w:highlight w:val="none"/>
                <w:lang w:eastAsia="zh-CN"/>
              </w:rPr>
              <w:t>培育机构</w:t>
            </w:r>
            <w:r>
              <w:rPr>
                <w:rFonts w:hint="default" w:ascii="Times New Roman" w:hAnsi="Times New Roman" w:eastAsia="方正仿宋_GBK" w:cs="Times New Roman"/>
                <w:b/>
                <w:bCs/>
                <w:color w:val="auto"/>
                <w:spacing w:val="-6"/>
                <w:highlight w:val="none"/>
              </w:rPr>
              <w:t>、示范基地典型事迹标题及所获最高荣誉、导师授课主要标题及所获最高荣誉、学员典型事迹标题及所获最高荣誉</w:t>
            </w:r>
            <w:r>
              <w:rPr>
                <w:rFonts w:hint="eastAsia" w:ascii="Times New Roman" w:hAnsi="Times New Roman" w:eastAsia="方正仿宋_GBK" w:cs="Times New Roman"/>
                <w:b/>
                <w:bCs/>
                <w:color w:val="auto"/>
                <w:spacing w:val="-6"/>
                <w:highlight w:val="none"/>
                <w:lang w:eastAsia="zh-CN"/>
              </w:rPr>
              <w:t>（</w:t>
            </w:r>
            <w:r>
              <w:rPr>
                <w:rFonts w:hint="default" w:ascii="Times New Roman" w:hAnsi="Times New Roman" w:eastAsia="方正仿宋_GBK" w:cs="Times New Roman"/>
                <w:b/>
                <w:bCs/>
                <w:color w:val="auto"/>
                <w:spacing w:val="-6"/>
                <w:highlight w:val="none"/>
              </w:rPr>
              <w:t>按条目列举</w:t>
            </w:r>
            <w:r>
              <w:rPr>
                <w:rFonts w:hint="eastAsia" w:ascii="Times New Roman" w:hAnsi="Times New Roman" w:eastAsia="方正仿宋_GBK" w:cs="Times New Roman"/>
                <w:b/>
                <w:bCs/>
                <w:color w:val="auto"/>
                <w:spacing w:val="-6"/>
                <w:highlight w:val="none"/>
                <w:lang w:eastAsia="zh-CN"/>
              </w:rPr>
              <w:t>）</w:t>
            </w:r>
          </w:p>
        </w:tc>
        <w:tc>
          <w:tcPr>
            <w:tcW w:w="450" w:type="pct"/>
            <w:tcBorders>
              <w:top w:val="single" w:color="auto" w:sz="4" w:space="0"/>
              <w:left w:val="single" w:color="auto" w:sz="4" w:space="0"/>
              <w:bottom w:val="single" w:color="auto" w:sz="4" w:space="0"/>
              <w:right w:val="single" w:color="auto" w:sz="4" w:space="0"/>
            </w:tcBorders>
            <w:noWrap w:val="0"/>
            <w:vAlign w:val="center"/>
          </w:tcPr>
          <w:p w14:paraId="5F241D22">
            <w:pPr>
              <w:pStyle w:val="12"/>
              <w:keepNext w:val="0"/>
              <w:keepLines w:val="0"/>
              <w:pageBreakBefore w:val="0"/>
              <w:widowControl w:val="0"/>
              <w:kinsoku/>
              <w:wordWrap/>
              <w:overflowPunct/>
              <w:topLinePunct w:val="0"/>
              <w:autoSpaceDE/>
              <w:autoSpaceDN/>
              <w:bidi w:val="0"/>
              <w:adjustRightInd w:val="0"/>
              <w:snapToGrid w:val="0"/>
              <w:spacing w:before="0" w:line="240" w:lineRule="auto"/>
              <w:ind w:left="0" w:firstLine="0" w:firstLineChars="0"/>
              <w:jc w:val="center"/>
              <w:rPr>
                <w:rFonts w:hint="default" w:ascii="Times New Roman" w:hAnsi="Times New Roman" w:eastAsia="方正仿宋_GBK" w:cs="Times New Roman"/>
                <w:b/>
                <w:bCs/>
                <w:color w:val="auto"/>
                <w:highlight w:val="none"/>
              </w:rPr>
            </w:pPr>
            <w:r>
              <w:rPr>
                <w:rFonts w:hint="default" w:ascii="Times New Roman" w:hAnsi="Times New Roman" w:eastAsia="方正仿宋_GBK" w:cs="Times New Roman"/>
                <w:b/>
                <w:bCs/>
                <w:color w:val="auto"/>
                <w:spacing w:val="-2"/>
                <w:highlight w:val="none"/>
              </w:rPr>
              <w:t>联系电话</w:t>
            </w:r>
          </w:p>
        </w:tc>
      </w:tr>
      <w:tr w14:paraId="280D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61" w:type="pct"/>
            <w:vMerge w:val="restart"/>
            <w:tcBorders>
              <w:top w:val="single" w:color="auto" w:sz="4" w:space="0"/>
              <w:left w:val="single" w:color="auto" w:sz="4" w:space="0"/>
              <w:bottom w:val="nil"/>
              <w:right w:val="single" w:color="auto" w:sz="4" w:space="0"/>
            </w:tcBorders>
            <w:noWrap w:val="0"/>
            <w:vAlign w:val="center"/>
          </w:tcPr>
          <w:p w14:paraId="2B30C3AA">
            <w:pPr>
              <w:pStyle w:val="12"/>
              <w:keepNext w:val="0"/>
              <w:keepLines w:val="0"/>
              <w:pageBreakBefore w:val="0"/>
              <w:widowControl w:val="0"/>
              <w:kinsoku/>
              <w:wordWrap/>
              <w:overflowPunct/>
              <w:topLinePunct w:val="0"/>
              <w:autoSpaceDE/>
              <w:autoSpaceDN/>
              <w:bidi w:val="0"/>
              <w:adjustRightInd w:val="0"/>
              <w:snapToGrid w:val="0"/>
              <w:spacing w:before="0" w:line="240" w:lineRule="auto"/>
              <w:ind w:left="0"/>
              <w:jc w:val="center"/>
              <w:rPr>
                <w:rFonts w:hint="eastAsia" w:ascii="Times New Roman" w:hAnsi="Times New Roman" w:eastAsia="方正仿宋_GBK" w:cs="Times New Roman"/>
                <w:color w:val="auto"/>
                <w:highlight w:val="none"/>
                <w:lang w:eastAsia="zh-CN"/>
              </w:rPr>
            </w:pPr>
            <w:r>
              <w:rPr>
                <w:rFonts w:hint="default" w:ascii="Times New Roman" w:hAnsi="Times New Roman" w:eastAsia="方正仿宋_GBK" w:cs="Times New Roman"/>
                <w:b/>
                <w:bCs/>
                <w:color w:val="auto"/>
                <w:spacing w:val="0"/>
                <w:highlight w:val="none"/>
              </w:rPr>
              <w:t>优秀</w:t>
            </w:r>
            <w:r>
              <w:rPr>
                <w:rFonts w:hint="eastAsia" w:ascii="Times New Roman" w:hAnsi="Times New Roman" w:eastAsia="方正仿宋_GBK" w:cs="Times New Roman"/>
                <w:b/>
                <w:bCs/>
                <w:color w:val="auto"/>
                <w:spacing w:val="0"/>
                <w:highlight w:val="none"/>
                <w:lang w:eastAsia="zh-CN"/>
              </w:rPr>
              <w:t>培育机构</w:t>
            </w:r>
          </w:p>
          <w:p w14:paraId="339E1572">
            <w:pPr>
              <w:pStyle w:val="12"/>
              <w:keepNext w:val="0"/>
              <w:keepLines w:val="0"/>
              <w:pageBreakBefore w:val="0"/>
              <w:widowControl w:val="0"/>
              <w:kinsoku/>
              <w:wordWrap/>
              <w:overflowPunct/>
              <w:topLinePunct w:val="0"/>
              <w:autoSpaceDE/>
              <w:autoSpaceDN/>
              <w:bidi w:val="0"/>
              <w:adjustRightInd w:val="0"/>
              <w:snapToGrid w:val="0"/>
              <w:spacing w:before="0" w:line="240" w:lineRule="auto"/>
              <w:ind w:left="0" w:firstLine="109"/>
              <w:jc w:val="center"/>
              <w:rPr>
                <w:rFonts w:hint="eastAsia" w:ascii="Times New Roman" w:hAnsi="Times New Roman" w:eastAsia="方正仿宋_GBK" w:cs="Times New Roman"/>
                <w:color w:val="auto"/>
                <w:highlight w:val="none"/>
                <w:lang w:eastAsia="zh-CN"/>
              </w:rPr>
            </w:pPr>
            <w:r>
              <w:rPr>
                <w:rFonts w:hint="eastAsia" w:ascii="Times New Roman" w:hAnsi="Times New Roman" w:eastAsia="方正仿宋_GBK" w:cs="Times New Roman"/>
                <w:color w:val="auto"/>
                <w:spacing w:val="0"/>
                <w:highlight w:val="none"/>
                <w:lang w:eastAsia="zh-CN"/>
              </w:rPr>
              <w:t>（</w:t>
            </w:r>
            <w:r>
              <w:rPr>
                <w:rFonts w:hint="default" w:ascii="Times New Roman" w:hAnsi="Times New Roman" w:eastAsia="方正仿宋_GBK" w:cs="Times New Roman"/>
                <w:color w:val="auto"/>
                <w:spacing w:val="0"/>
                <w:highlight w:val="none"/>
              </w:rPr>
              <w:t>从承担当地培训任务的各级</w:t>
            </w:r>
            <w:r>
              <w:rPr>
                <w:rFonts w:hint="eastAsia" w:ascii="Times New Roman" w:hAnsi="Times New Roman" w:eastAsia="方正仿宋_GBK" w:cs="Times New Roman"/>
                <w:color w:val="auto"/>
                <w:spacing w:val="0"/>
                <w:highlight w:val="none"/>
                <w:lang w:eastAsia="zh-CN"/>
              </w:rPr>
              <w:t>培育机构</w:t>
            </w:r>
            <w:r>
              <w:rPr>
                <w:rFonts w:hint="default" w:ascii="Times New Roman" w:hAnsi="Times New Roman" w:eastAsia="方正仿宋_GBK" w:cs="Times New Roman"/>
                <w:color w:val="auto"/>
                <w:spacing w:val="0"/>
                <w:highlight w:val="none"/>
              </w:rPr>
              <w:t>中选定</w:t>
            </w:r>
            <w:r>
              <w:rPr>
                <w:rFonts w:hint="eastAsia" w:ascii="Times New Roman" w:hAnsi="Times New Roman" w:eastAsia="方正仿宋_GBK" w:cs="Times New Roman"/>
                <w:color w:val="auto"/>
                <w:spacing w:val="0"/>
                <w:highlight w:val="none"/>
                <w:lang w:eastAsia="zh-CN"/>
              </w:rPr>
              <w:t>）</w:t>
            </w:r>
          </w:p>
        </w:tc>
        <w:tc>
          <w:tcPr>
            <w:tcW w:w="499" w:type="pct"/>
            <w:vMerge w:val="restart"/>
            <w:tcBorders>
              <w:top w:val="single" w:color="auto" w:sz="4" w:space="0"/>
              <w:left w:val="single" w:color="auto" w:sz="4" w:space="0"/>
              <w:bottom w:val="nil"/>
              <w:right w:val="single" w:color="auto" w:sz="4" w:space="0"/>
            </w:tcBorders>
            <w:noWrap w:val="0"/>
            <w:vAlign w:val="center"/>
          </w:tcPr>
          <w:p w14:paraId="1ED4AD86">
            <w:pPr>
              <w:pStyle w:val="12"/>
              <w:keepNext w:val="0"/>
              <w:keepLines w:val="0"/>
              <w:pageBreakBefore w:val="0"/>
              <w:widowControl w:val="0"/>
              <w:kinsoku/>
              <w:wordWrap/>
              <w:overflowPunct/>
              <w:topLinePunct w:val="0"/>
              <w:autoSpaceDE/>
              <w:autoSpaceDN/>
              <w:bidi w:val="0"/>
              <w:adjustRightInd w:val="0"/>
              <w:snapToGrid w:val="0"/>
              <w:spacing w:before="0" w:line="240" w:lineRule="auto"/>
              <w:ind w:left="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pacing w:val="-4"/>
                <w:highlight w:val="none"/>
              </w:rPr>
              <w:t>5-10</w:t>
            </w:r>
          </w:p>
        </w:tc>
        <w:tc>
          <w:tcPr>
            <w:tcW w:w="1476" w:type="pct"/>
            <w:tcBorders>
              <w:top w:val="single" w:color="auto" w:sz="4" w:space="0"/>
              <w:left w:val="single" w:color="auto" w:sz="4" w:space="0"/>
              <w:bottom w:val="single" w:color="auto" w:sz="4" w:space="0"/>
              <w:right w:val="single" w:color="auto" w:sz="4" w:space="0"/>
            </w:tcBorders>
            <w:noWrap w:val="0"/>
            <w:vAlign w:val="center"/>
          </w:tcPr>
          <w:p w14:paraId="7BAA9D6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1611" w:type="pct"/>
            <w:tcBorders>
              <w:top w:val="single" w:color="auto" w:sz="4" w:space="0"/>
              <w:left w:val="single" w:color="auto" w:sz="4" w:space="0"/>
              <w:bottom w:val="single" w:color="auto" w:sz="4" w:space="0"/>
              <w:right w:val="single" w:color="auto" w:sz="4" w:space="0"/>
            </w:tcBorders>
            <w:noWrap w:val="0"/>
            <w:vAlign w:val="center"/>
          </w:tcPr>
          <w:p w14:paraId="0EE5784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450" w:type="pct"/>
            <w:tcBorders>
              <w:top w:val="single" w:color="auto" w:sz="4" w:space="0"/>
              <w:left w:val="single" w:color="auto" w:sz="4" w:space="0"/>
              <w:bottom w:val="single" w:color="auto" w:sz="4" w:space="0"/>
              <w:right w:val="single" w:color="auto" w:sz="4" w:space="0"/>
            </w:tcBorders>
            <w:noWrap w:val="0"/>
            <w:vAlign w:val="center"/>
          </w:tcPr>
          <w:p w14:paraId="20401C0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r>
      <w:tr w14:paraId="16C9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1" w:type="pct"/>
            <w:vMerge w:val="continue"/>
            <w:tcBorders>
              <w:top w:val="nil"/>
              <w:left w:val="single" w:color="auto" w:sz="4" w:space="0"/>
              <w:bottom w:val="nil"/>
              <w:right w:val="single" w:color="auto" w:sz="4" w:space="0"/>
            </w:tcBorders>
            <w:noWrap w:val="0"/>
            <w:vAlign w:val="center"/>
          </w:tcPr>
          <w:p w14:paraId="43647EE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kern w:val="0"/>
                <w:sz w:val="21"/>
                <w:highlight w:val="none"/>
              </w:rPr>
            </w:pPr>
          </w:p>
        </w:tc>
        <w:tc>
          <w:tcPr>
            <w:tcW w:w="499" w:type="pct"/>
            <w:vMerge w:val="continue"/>
            <w:tcBorders>
              <w:top w:val="nil"/>
              <w:left w:val="single" w:color="auto" w:sz="4" w:space="0"/>
              <w:bottom w:val="nil"/>
              <w:right w:val="single" w:color="auto" w:sz="4" w:space="0"/>
            </w:tcBorders>
            <w:noWrap w:val="0"/>
            <w:vAlign w:val="center"/>
          </w:tcPr>
          <w:p w14:paraId="0D1E4E0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1476" w:type="pct"/>
            <w:tcBorders>
              <w:top w:val="single" w:color="auto" w:sz="4" w:space="0"/>
              <w:left w:val="single" w:color="auto" w:sz="4" w:space="0"/>
              <w:bottom w:val="single" w:color="auto" w:sz="4" w:space="0"/>
              <w:right w:val="single" w:color="auto" w:sz="4" w:space="0"/>
            </w:tcBorders>
            <w:noWrap w:val="0"/>
            <w:vAlign w:val="center"/>
          </w:tcPr>
          <w:p w14:paraId="0E9D66A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1611" w:type="pct"/>
            <w:tcBorders>
              <w:top w:val="single" w:color="auto" w:sz="4" w:space="0"/>
              <w:left w:val="single" w:color="auto" w:sz="4" w:space="0"/>
              <w:bottom w:val="single" w:color="auto" w:sz="4" w:space="0"/>
              <w:right w:val="single" w:color="auto" w:sz="4" w:space="0"/>
            </w:tcBorders>
            <w:noWrap w:val="0"/>
            <w:vAlign w:val="center"/>
          </w:tcPr>
          <w:p w14:paraId="6C995F5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450" w:type="pct"/>
            <w:tcBorders>
              <w:top w:val="single" w:color="auto" w:sz="4" w:space="0"/>
              <w:left w:val="single" w:color="auto" w:sz="4" w:space="0"/>
              <w:bottom w:val="single" w:color="auto" w:sz="4" w:space="0"/>
              <w:right w:val="single" w:color="auto" w:sz="4" w:space="0"/>
            </w:tcBorders>
            <w:noWrap w:val="0"/>
            <w:vAlign w:val="center"/>
          </w:tcPr>
          <w:p w14:paraId="4F35F1E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r>
      <w:tr w14:paraId="33BE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61" w:type="pct"/>
            <w:vMerge w:val="continue"/>
            <w:tcBorders>
              <w:top w:val="nil"/>
              <w:left w:val="single" w:color="auto" w:sz="4" w:space="0"/>
              <w:bottom w:val="single" w:color="auto" w:sz="4" w:space="0"/>
              <w:right w:val="single" w:color="auto" w:sz="4" w:space="0"/>
            </w:tcBorders>
            <w:noWrap w:val="0"/>
            <w:vAlign w:val="center"/>
          </w:tcPr>
          <w:p w14:paraId="140F03E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kern w:val="0"/>
                <w:sz w:val="21"/>
                <w:highlight w:val="none"/>
              </w:rPr>
            </w:pPr>
          </w:p>
        </w:tc>
        <w:tc>
          <w:tcPr>
            <w:tcW w:w="499" w:type="pct"/>
            <w:vMerge w:val="continue"/>
            <w:tcBorders>
              <w:top w:val="nil"/>
              <w:left w:val="single" w:color="auto" w:sz="4" w:space="0"/>
              <w:bottom w:val="single" w:color="auto" w:sz="4" w:space="0"/>
              <w:right w:val="single" w:color="auto" w:sz="4" w:space="0"/>
            </w:tcBorders>
            <w:noWrap w:val="0"/>
            <w:vAlign w:val="center"/>
          </w:tcPr>
          <w:p w14:paraId="5971345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1476" w:type="pct"/>
            <w:tcBorders>
              <w:top w:val="single" w:color="auto" w:sz="4" w:space="0"/>
              <w:left w:val="single" w:color="auto" w:sz="4" w:space="0"/>
              <w:bottom w:val="single" w:color="auto" w:sz="4" w:space="0"/>
              <w:right w:val="single" w:color="auto" w:sz="4" w:space="0"/>
            </w:tcBorders>
            <w:noWrap w:val="0"/>
            <w:vAlign w:val="center"/>
          </w:tcPr>
          <w:p w14:paraId="7AB6205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1611" w:type="pct"/>
            <w:tcBorders>
              <w:top w:val="single" w:color="auto" w:sz="4" w:space="0"/>
              <w:left w:val="single" w:color="auto" w:sz="4" w:space="0"/>
              <w:bottom w:val="single" w:color="auto" w:sz="4" w:space="0"/>
              <w:right w:val="single" w:color="auto" w:sz="4" w:space="0"/>
            </w:tcBorders>
            <w:noWrap w:val="0"/>
            <w:vAlign w:val="center"/>
          </w:tcPr>
          <w:p w14:paraId="53492D7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450" w:type="pct"/>
            <w:tcBorders>
              <w:top w:val="single" w:color="auto" w:sz="4" w:space="0"/>
              <w:left w:val="single" w:color="auto" w:sz="4" w:space="0"/>
              <w:bottom w:val="single" w:color="auto" w:sz="4" w:space="0"/>
              <w:right w:val="single" w:color="auto" w:sz="4" w:space="0"/>
            </w:tcBorders>
            <w:noWrap w:val="0"/>
            <w:vAlign w:val="center"/>
          </w:tcPr>
          <w:p w14:paraId="00F6528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r>
      <w:tr w14:paraId="1F1E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1" w:type="pct"/>
            <w:vMerge w:val="restart"/>
            <w:tcBorders>
              <w:top w:val="single" w:color="auto" w:sz="4" w:space="0"/>
              <w:left w:val="single" w:color="auto" w:sz="4" w:space="0"/>
              <w:bottom w:val="nil"/>
              <w:right w:val="single" w:color="auto" w:sz="4" w:space="0"/>
            </w:tcBorders>
            <w:noWrap w:val="0"/>
            <w:vAlign w:val="center"/>
          </w:tcPr>
          <w:p w14:paraId="00103A60">
            <w:pPr>
              <w:pStyle w:val="12"/>
              <w:keepNext w:val="0"/>
              <w:keepLines w:val="0"/>
              <w:pageBreakBefore w:val="0"/>
              <w:widowControl w:val="0"/>
              <w:kinsoku/>
              <w:wordWrap/>
              <w:overflowPunct/>
              <w:topLinePunct w:val="0"/>
              <w:autoSpaceDE/>
              <w:autoSpaceDN/>
              <w:bidi w:val="0"/>
              <w:adjustRightInd w:val="0"/>
              <w:snapToGrid w:val="0"/>
              <w:spacing w:before="0" w:line="240" w:lineRule="auto"/>
              <w:ind w:left="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b/>
                <w:bCs/>
                <w:color w:val="auto"/>
                <w:spacing w:val="0"/>
                <w:highlight w:val="none"/>
              </w:rPr>
              <w:t>示范实训基地排序</w:t>
            </w:r>
          </w:p>
          <w:p w14:paraId="70C4C0D9">
            <w:pPr>
              <w:pStyle w:val="12"/>
              <w:keepNext w:val="0"/>
              <w:keepLines w:val="0"/>
              <w:pageBreakBefore w:val="0"/>
              <w:widowControl w:val="0"/>
              <w:kinsoku/>
              <w:wordWrap/>
              <w:overflowPunct/>
              <w:topLinePunct w:val="0"/>
              <w:autoSpaceDE/>
              <w:autoSpaceDN/>
              <w:bidi w:val="0"/>
              <w:adjustRightInd w:val="0"/>
              <w:snapToGrid w:val="0"/>
              <w:spacing w:before="0" w:line="240" w:lineRule="auto"/>
              <w:ind w:left="0" w:firstLine="216"/>
              <w:jc w:val="center"/>
              <w:rPr>
                <w:rFonts w:hint="eastAsia" w:ascii="Times New Roman" w:hAnsi="Times New Roman" w:eastAsia="方正仿宋_GBK" w:cs="Times New Roman"/>
                <w:color w:val="auto"/>
                <w:highlight w:val="none"/>
                <w:lang w:eastAsia="zh-CN"/>
              </w:rPr>
            </w:pPr>
            <w:r>
              <w:rPr>
                <w:rFonts w:hint="eastAsia" w:ascii="Times New Roman" w:hAnsi="Times New Roman" w:eastAsia="方正仿宋_GBK" w:cs="Times New Roman"/>
                <w:color w:val="auto"/>
                <w:spacing w:val="0"/>
                <w:highlight w:val="none"/>
                <w:lang w:eastAsia="zh-CN"/>
              </w:rPr>
              <w:t>（</w:t>
            </w:r>
            <w:r>
              <w:rPr>
                <w:rFonts w:hint="default" w:ascii="Times New Roman" w:hAnsi="Times New Roman" w:eastAsia="方正仿宋_GBK" w:cs="Times New Roman"/>
                <w:color w:val="auto"/>
                <w:spacing w:val="0"/>
                <w:highlight w:val="none"/>
              </w:rPr>
              <w:t>从承担当地实训任务的各级实训示范基地中选定</w:t>
            </w:r>
            <w:r>
              <w:rPr>
                <w:rFonts w:hint="eastAsia" w:ascii="Times New Roman" w:hAnsi="Times New Roman" w:eastAsia="方正仿宋_GBK" w:cs="Times New Roman"/>
                <w:color w:val="auto"/>
                <w:spacing w:val="0"/>
                <w:highlight w:val="none"/>
                <w:lang w:eastAsia="zh-CN"/>
              </w:rPr>
              <w:t>）</w:t>
            </w:r>
          </w:p>
        </w:tc>
        <w:tc>
          <w:tcPr>
            <w:tcW w:w="499" w:type="pct"/>
            <w:vMerge w:val="restart"/>
            <w:tcBorders>
              <w:top w:val="single" w:color="auto" w:sz="4" w:space="0"/>
              <w:left w:val="single" w:color="auto" w:sz="4" w:space="0"/>
              <w:bottom w:val="nil"/>
              <w:right w:val="single" w:color="auto" w:sz="4" w:space="0"/>
            </w:tcBorders>
            <w:noWrap w:val="0"/>
            <w:vAlign w:val="center"/>
          </w:tcPr>
          <w:p w14:paraId="49BEE859">
            <w:pPr>
              <w:pStyle w:val="12"/>
              <w:keepNext w:val="0"/>
              <w:keepLines w:val="0"/>
              <w:pageBreakBefore w:val="0"/>
              <w:widowControl w:val="0"/>
              <w:kinsoku/>
              <w:wordWrap/>
              <w:overflowPunct/>
              <w:topLinePunct w:val="0"/>
              <w:autoSpaceDE/>
              <w:autoSpaceDN/>
              <w:bidi w:val="0"/>
              <w:adjustRightInd w:val="0"/>
              <w:snapToGrid w:val="0"/>
              <w:spacing w:before="0" w:line="240" w:lineRule="auto"/>
              <w:ind w:left="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pacing w:val="-5"/>
                <w:highlight w:val="none"/>
              </w:rPr>
              <w:t>12-14</w:t>
            </w:r>
          </w:p>
        </w:tc>
        <w:tc>
          <w:tcPr>
            <w:tcW w:w="1476" w:type="pct"/>
            <w:tcBorders>
              <w:top w:val="single" w:color="auto" w:sz="4" w:space="0"/>
              <w:left w:val="single" w:color="auto" w:sz="4" w:space="0"/>
              <w:bottom w:val="single" w:color="auto" w:sz="4" w:space="0"/>
              <w:right w:val="single" w:color="auto" w:sz="4" w:space="0"/>
            </w:tcBorders>
            <w:noWrap w:val="0"/>
            <w:vAlign w:val="center"/>
          </w:tcPr>
          <w:p w14:paraId="58552D9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1611" w:type="pct"/>
            <w:tcBorders>
              <w:top w:val="single" w:color="auto" w:sz="4" w:space="0"/>
              <w:left w:val="single" w:color="auto" w:sz="4" w:space="0"/>
              <w:bottom w:val="single" w:color="auto" w:sz="4" w:space="0"/>
              <w:right w:val="single" w:color="auto" w:sz="4" w:space="0"/>
            </w:tcBorders>
            <w:noWrap w:val="0"/>
            <w:vAlign w:val="center"/>
          </w:tcPr>
          <w:p w14:paraId="245C3B5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450" w:type="pct"/>
            <w:tcBorders>
              <w:top w:val="single" w:color="auto" w:sz="4" w:space="0"/>
              <w:left w:val="single" w:color="auto" w:sz="4" w:space="0"/>
              <w:bottom w:val="single" w:color="auto" w:sz="4" w:space="0"/>
              <w:right w:val="single" w:color="auto" w:sz="4" w:space="0"/>
            </w:tcBorders>
            <w:noWrap w:val="0"/>
            <w:vAlign w:val="center"/>
          </w:tcPr>
          <w:p w14:paraId="55EEE35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r>
      <w:tr w14:paraId="54C1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61" w:type="pct"/>
            <w:vMerge w:val="continue"/>
            <w:tcBorders>
              <w:top w:val="nil"/>
              <w:left w:val="single" w:color="auto" w:sz="4" w:space="0"/>
              <w:bottom w:val="nil"/>
              <w:right w:val="single" w:color="auto" w:sz="4" w:space="0"/>
            </w:tcBorders>
            <w:noWrap w:val="0"/>
            <w:vAlign w:val="center"/>
          </w:tcPr>
          <w:p w14:paraId="15F372A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kern w:val="0"/>
                <w:sz w:val="21"/>
                <w:highlight w:val="none"/>
              </w:rPr>
            </w:pPr>
          </w:p>
        </w:tc>
        <w:tc>
          <w:tcPr>
            <w:tcW w:w="499" w:type="pct"/>
            <w:vMerge w:val="continue"/>
            <w:tcBorders>
              <w:top w:val="nil"/>
              <w:left w:val="single" w:color="auto" w:sz="4" w:space="0"/>
              <w:bottom w:val="nil"/>
              <w:right w:val="single" w:color="auto" w:sz="4" w:space="0"/>
            </w:tcBorders>
            <w:noWrap w:val="0"/>
            <w:vAlign w:val="center"/>
          </w:tcPr>
          <w:p w14:paraId="4039C6F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1476" w:type="pct"/>
            <w:tcBorders>
              <w:top w:val="single" w:color="auto" w:sz="4" w:space="0"/>
              <w:left w:val="single" w:color="auto" w:sz="4" w:space="0"/>
              <w:bottom w:val="single" w:color="auto" w:sz="4" w:space="0"/>
              <w:right w:val="single" w:color="auto" w:sz="4" w:space="0"/>
            </w:tcBorders>
            <w:noWrap w:val="0"/>
            <w:vAlign w:val="center"/>
          </w:tcPr>
          <w:p w14:paraId="51A16F9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1611" w:type="pct"/>
            <w:tcBorders>
              <w:top w:val="single" w:color="auto" w:sz="4" w:space="0"/>
              <w:left w:val="single" w:color="auto" w:sz="4" w:space="0"/>
              <w:bottom w:val="single" w:color="auto" w:sz="4" w:space="0"/>
              <w:right w:val="single" w:color="auto" w:sz="4" w:space="0"/>
            </w:tcBorders>
            <w:noWrap w:val="0"/>
            <w:vAlign w:val="center"/>
          </w:tcPr>
          <w:p w14:paraId="3D08BE7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450" w:type="pct"/>
            <w:tcBorders>
              <w:top w:val="single" w:color="auto" w:sz="4" w:space="0"/>
              <w:left w:val="single" w:color="auto" w:sz="4" w:space="0"/>
              <w:bottom w:val="single" w:color="auto" w:sz="4" w:space="0"/>
              <w:right w:val="single" w:color="auto" w:sz="4" w:space="0"/>
            </w:tcBorders>
            <w:noWrap w:val="0"/>
            <w:vAlign w:val="center"/>
          </w:tcPr>
          <w:p w14:paraId="33B6143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r>
      <w:tr w14:paraId="7EC6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1" w:type="pct"/>
            <w:vMerge w:val="continue"/>
            <w:tcBorders>
              <w:top w:val="nil"/>
              <w:left w:val="single" w:color="auto" w:sz="4" w:space="0"/>
              <w:bottom w:val="single" w:color="auto" w:sz="4" w:space="0"/>
              <w:right w:val="single" w:color="auto" w:sz="4" w:space="0"/>
            </w:tcBorders>
            <w:noWrap w:val="0"/>
            <w:vAlign w:val="center"/>
          </w:tcPr>
          <w:p w14:paraId="4CA4042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kern w:val="0"/>
                <w:sz w:val="21"/>
                <w:highlight w:val="none"/>
              </w:rPr>
            </w:pPr>
          </w:p>
        </w:tc>
        <w:tc>
          <w:tcPr>
            <w:tcW w:w="499" w:type="pct"/>
            <w:vMerge w:val="continue"/>
            <w:tcBorders>
              <w:top w:val="nil"/>
              <w:left w:val="single" w:color="auto" w:sz="4" w:space="0"/>
              <w:bottom w:val="single" w:color="auto" w:sz="4" w:space="0"/>
              <w:right w:val="single" w:color="auto" w:sz="4" w:space="0"/>
            </w:tcBorders>
            <w:noWrap w:val="0"/>
            <w:vAlign w:val="center"/>
          </w:tcPr>
          <w:p w14:paraId="47BFF32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1476" w:type="pct"/>
            <w:tcBorders>
              <w:top w:val="single" w:color="auto" w:sz="4" w:space="0"/>
              <w:left w:val="single" w:color="auto" w:sz="4" w:space="0"/>
              <w:bottom w:val="single" w:color="auto" w:sz="4" w:space="0"/>
              <w:right w:val="single" w:color="auto" w:sz="4" w:space="0"/>
            </w:tcBorders>
            <w:noWrap w:val="0"/>
            <w:vAlign w:val="center"/>
          </w:tcPr>
          <w:p w14:paraId="71212EC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1611" w:type="pct"/>
            <w:tcBorders>
              <w:top w:val="single" w:color="auto" w:sz="4" w:space="0"/>
              <w:left w:val="single" w:color="auto" w:sz="4" w:space="0"/>
              <w:bottom w:val="single" w:color="auto" w:sz="4" w:space="0"/>
              <w:right w:val="single" w:color="auto" w:sz="4" w:space="0"/>
            </w:tcBorders>
            <w:noWrap w:val="0"/>
            <w:vAlign w:val="center"/>
          </w:tcPr>
          <w:p w14:paraId="6F1FE09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450" w:type="pct"/>
            <w:tcBorders>
              <w:top w:val="single" w:color="auto" w:sz="4" w:space="0"/>
              <w:left w:val="single" w:color="auto" w:sz="4" w:space="0"/>
              <w:bottom w:val="single" w:color="auto" w:sz="4" w:space="0"/>
              <w:right w:val="single" w:color="auto" w:sz="4" w:space="0"/>
            </w:tcBorders>
            <w:noWrap w:val="0"/>
            <w:vAlign w:val="center"/>
          </w:tcPr>
          <w:p w14:paraId="02E0DA3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r>
      <w:tr w14:paraId="1B86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61" w:type="pct"/>
            <w:vMerge w:val="restart"/>
            <w:tcBorders>
              <w:top w:val="single" w:color="auto" w:sz="4" w:space="0"/>
              <w:left w:val="single" w:color="auto" w:sz="4" w:space="0"/>
              <w:bottom w:val="nil"/>
              <w:right w:val="single" w:color="auto" w:sz="4" w:space="0"/>
            </w:tcBorders>
            <w:noWrap w:val="0"/>
            <w:vAlign w:val="center"/>
          </w:tcPr>
          <w:p w14:paraId="2EC8A520">
            <w:pPr>
              <w:pStyle w:val="12"/>
              <w:keepNext w:val="0"/>
              <w:keepLines w:val="0"/>
              <w:pageBreakBefore w:val="0"/>
              <w:widowControl w:val="0"/>
              <w:kinsoku/>
              <w:wordWrap/>
              <w:overflowPunct/>
              <w:topLinePunct w:val="0"/>
              <w:autoSpaceDE/>
              <w:autoSpaceDN/>
              <w:bidi w:val="0"/>
              <w:adjustRightInd w:val="0"/>
              <w:snapToGrid w:val="0"/>
              <w:spacing w:before="0" w:line="240" w:lineRule="auto"/>
              <w:ind w:left="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b/>
                <w:bCs/>
                <w:color w:val="auto"/>
                <w:spacing w:val="0"/>
                <w:highlight w:val="none"/>
              </w:rPr>
              <w:t>优秀培训导师排序</w:t>
            </w:r>
          </w:p>
          <w:p w14:paraId="244E3640">
            <w:pPr>
              <w:pStyle w:val="12"/>
              <w:keepNext w:val="0"/>
              <w:keepLines w:val="0"/>
              <w:pageBreakBefore w:val="0"/>
              <w:widowControl w:val="0"/>
              <w:kinsoku/>
              <w:wordWrap/>
              <w:overflowPunct/>
              <w:topLinePunct w:val="0"/>
              <w:autoSpaceDE/>
              <w:autoSpaceDN/>
              <w:bidi w:val="0"/>
              <w:adjustRightInd w:val="0"/>
              <w:snapToGrid w:val="0"/>
              <w:spacing w:before="0" w:line="240" w:lineRule="auto"/>
              <w:jc w:val="center"/>
              <w:rPr>
                <w:rFonts w:hint="eastAsia" w:ascii="Times New Roman" w:hAnsi="Times New Roman" w:eastAsia="方正仿宋_GBK" w:cs="Times New Roman"/>
                <w:color w:val="auto"/>
                <w:highlight w:val="none"/>
                <w:lang w:eastAsia="zh-CN"/>
              </w:rPr>
            </w:pPr>
            <w:r>
              <w:rPr>
                <w:rFonts w:hint="eastAsia" w:ascii="Times New Roman" w:hAnsi="Times New Roman" w:eastAsia="方正仿宋_GBK" w:cs="Times New Roman"/>
                <w:color w:val="auto"/>
                <w:spacing w:val="0"/>
                <w:highlight w:val="none"/>
                <w:lang w:eastAsia="zh-CN"/>
              </w:rPr>
              <w:t>（</w:t>
            </w:r>
            <w:r>
              <w:rPr>
                <w:rFonts w:hint="default" w:ascii="Times New Roman" w:hAnsi="Times New Roman" w:eastAsia="方正仿宋_GBK" w:cs="Times New Roman"/>
                <w:color w:val="auto"/>
                <w:spacing w:val="0"/>
                <w:highlight w:val="none"/>
              </w:rPr>
              <w:t>从承担当地教学任务的教师中选定</w:t>
            </w:r>
            <w:r>
              <w:rPr>
                <w:rFonts w:hint="eastAsia" w:ascii="Times New Roman" w:hAnsi="Times New Roman" w:eastAsia="方正仿宋_GBK" w:cs="Times New Roman"/>
                <w:color w:val="auto"/>
                <w:spacing w:val="0"/>
                <w:highlight w:val="none"/>
                <w:lang w:eastAsia="zh-CN"/>
              </w:rPr>
              <w:t>）</w:t>
            </w:r>
          </w:p>
        </w:tc>
        <w:tc>
          <w:tcPr>
            <w:tcW w:w="499" w:type="pct"/>
            <w:vMerge w:val="restart"/>
            <w:tcBorders>
              <w:top w:val="single" w:color="auto" w:sz="4" w:space="0"/>
              <w:left w:val="single" w:color="auto" w:sz="4" w:space="0"/>
              <w:bottom w:val="nil"/>
              <w:right w:val="single" w:color="auto" w:sz="4" w:space="0"/>
            </w:tcBorders>
            <w:noWrap w:val="0"/>
            <w:vAlign w:val="center"/>
          </w:tcPr>
          <w:p w14:paraId="12C008DF">
            <w:pPr>
              <w:pStyle w:val="12"/>
              <w:keepNext w:val="0"/>
              <w:keepLines w:val="0"/>
              <w:pageBreakBefore w:val="0"/>
              <w:widowControl w:val="0"/>
              <w:kinsoku/>
              <w:wordWrap/>
              <w:overflowPunct/>
              <w:topLinePunct w:val="0"/>
              <w:autoSpaceDE/>
              <w:autoSpaceDN/>
              <w:bidi w:val="0"/>
              <w:adjustRightInd w:val="0"/>
              <w:snapToGrid w:val="0"/>
              <w:spacing w:before="0" w:line="240" w:lineRule="auto"/>
              <w:ind w:left="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pacing w:val="-5"/>
                <w:highlight w:val="none"/>
              </w:rPr>
              <w:t>15-20</w:t>
            </w:r>
          </w:p>
        </w:tc>
        <w:tc>
          <w:tcPr>
            <w:tcW w:w="1476" w:type="pct"/>
            <w:tcBorders>
              <w:top w:val="single" w:color="auto" w:sz="4" w:space="0"/>
              <w:left w:val="single" w:color="auto" w:sz="4" w:space="0"/>
              <w:bottom w:val="single" w:color="auto" w:sz="4" w:space="0"/>
              <w:right w:val="single" w:color="auto" w:sz="4" w:space="0"/>
            </w:tcBorders>
            <w:noWrap w:val="0"/>
            <w:vAlign w:val="center"/>
          </w:tcPr>
          <w:p w14:paraId="3E6281C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1611" w:type="pct"/>
            <w:tcBorders>
              <w:top w:val="single" w:color="auto" w:sz="4" w:space="0"/>
              <w:left w:val="single" w:color="auto" w:sz="4" w:space="0"/>
              <w:bottom w:val="single" w:color="auto" w:sz="4" w:space="0"/>
              <w:right w:val="single" w:color="auto" w:sz="4" w:space="0"/>
            </w:tcBorders>
            <w:noWrap w:val="0"/>
            <w:vAlign w:val="center"/>
          </w:tcPr>
          <w:p w14:paraId="4E8B0B8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450" w:type="pct"/>
            <w:tcBorders>
              <w:top w:val="single" w:color="auto" w:sz="4" w:space="0"/>
              <w:left w:val="single" w:color="auto" w:sz="4" w:space="0"/>
              <w:bottom w:val="single" w:color="auto" w:sz="4" w:space="0"/>
              <w:right w:val="single" w:color="auto" w:sz="4" w:space="0"/>
            </w:tcBorders>
            <w:noWrap w:val="0"/>
            <w:vAlign w:val="center"/>
          </w:tcPr>
          <w:p w14:paraId="0B2A499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r>
      <w:tr w14:paraId="5A5B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1" w:type="pct"/>
            <w:vMerge w:val="continue"/>
            <w:tcBorders>
              <w:top w:val="nil"/>
              <w:left w:val="single" w:color="auto" w:sz="4" w:space="0"/>
              <w:bottom w:val="single" w:color="auto" w:sz="4" w:space="0"/>
              <w:right w:val="single" w:color="auto" w:sz="4" w:space="0"/>
            </w:tcBorders>
            <w:noWrap w:val="0"/>
            <w:vAlign w:val="center"/>
          </w:tcPr>
          <w:p w14:paraId="22EF0CB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kern w:val="0"/>
                <w:sz w:val="21"/>
                <w:highlight w:val="none"/>
              </w:rPr>
            </w:pPr>
          </w:p>
        </w:tc>
        <w:tc>
          <w:tcPr>
            <w:tcW w:w="499" w:type="pct"/>
            <w:vMerge w:val="continue"/>
            <w:tcBorders>
              <w:top w:val="nil"/>
              <w:left w:val="single" w:color="auto" w:sz="4" w:space="0"/>
              <w:bottom w:val="single" w:color="auto" w:sz="4" w:space="0"/>
              <w:right w:val="single" w:color="auto" w:sz="4" w:space="0"/>
            </w:tcBorders>
            <w:noWrap w:val="0"/>
            <w:vAlign w:val="center"/>
          </w:tcPr>
          <w:p w14:paraId="46E29B3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1476" w:type="pct"/>
            <w:tcBorders>
              <w:top w:val="single" w:color="auto" w:sz="4" w:space="0"/>
              <w:left w:val="single" w:color="auto" w:sz="4" w:space="0"/>
              <w:bottom w:val="single" w:color="auto" w:sz="4" w:space="0"/>
              <w:right w:val="single" w:color="auto" w:sz="4" w:space="0"/>
            </w:tcBorders>
            <w:noWrap w:val="0"/>
            <w:vAlign w:val="center"/>
          </w:tcPr>
          <w:p w14:paraId="2097D1D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1611" w:type="pct"/>
            <w:tcBorders>
              <w:top w:val="single" w:color="auto" w:sz="4" w:space="0"/>
              <w:left w:val="single" w:color="auto" w:sz="4" w:space="0"/>
              <w:bottom w:val="single" w:color="auto" w:sz="4" w:space="0"/>
              <w:right w:val="single" w:color="auto" w:sz="4" w:space="0"/>
            </w:tcBorders>
            <w:noWrap w:val="0"/>
            <w:vAlign w:val="center"/>
          </w:tcPr>
          <w:p w14:paraId="40F4A89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450" w:type="pct"/>
            <w:tcBorders>
              <w:top w:val="single" w:color="auto" w:sz="4" w:space="0"/>
              <w:left w:val="single" w:color="auto" w:sz="4" w:space="0"/>
              <w:bottom w:val="single" w:color="auto" w:sz="4" w:space="0"/>
              <w:right w:val="single" w:color="auto" w:sz="4" w:space="0"/>
            </w:tcBorders>
            <w:noWrap w:val="0"/>
            <w:vAlign w:val="center"/>
          </w:tcPr>
          <w:p w14:paraId="2BDF318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r>
      <w:tr w14:paraId="2F55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61" w:type="pct"/>
            <w:vMerge w:val="restart"/>
            <w:tcBorders>
              <w:top w:val="single" w:color="auto" w:sz="4" w:space="0"/>
              <w:left w:val="single" w:color="auto" w:sz="4" w:space="0"/>
              <w:bottom w:val="nil"/>
              <w:right w:val="single" w:color="auto" w:sz="4" w:space="0"/>
            </w:tcBorders>
            <w:noWrap w:val="0"/>
            <w:vAlign w:val="center"/>
          </w:tcPr>
          <w:p w14:paraId="2C6711A0">
            <w:pPr>
              <w:pStyle w:val="12"/>
              <w:keepNext w:val="0"/>
              <w:keepLines w:val="0"/>
              <w:pageBreakBefore w:val="0"/>
              <w:widowControl w:val="0"/>
              <w:kinsoku/>
              <w:wordWrap/>
              <w:overflowPunct/>
              <w:topLinePunct w:val="0"/>
              <w:autoSpaceDE/>
              <w:autoSpaceDN/>
              <w:bidi w:val="0"/>
              <w:adjustRightInd w:val="0"/>
              <w:snapToGrid w:val="0"/>
              <w:spacing w:before="0" w:line="240" w:lineRule="auto"/>
              <w:ind w:left="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b/>
                <w:bCs/>
                <w:color w:val="auto"/>
                <w:spacing w:val="0"/>
                <w:highlight w:val="none"/>
              </w:rPr>
              <w:t>优秀学员排序</w:t>
            </w:r>
          </w:p>
          <w:p w14:paraId="4C10AA14">
            <w:pPr>
              <w:pStyle w:val="12"/>
              <w:keepNext w:val="0"/>
              <w:keepLines w:val="0"/>
              <w:pageBreakBefore w:val="0"/>
              <w:widowControl w:val="0"/>
              <w:kinsoku/>
              <w:wordWrap/>
              <w:overflowPunct/>
              <w:topLinePunct w:val="0"/>
              <w:autoSpaceDE/>
              <w:autoSpaceDN/>
              <w:bidi w:val="0"/>
              <w:adjustRightInd w:val="0"/>
              <w:snapToGrid w:val="0"/>
              <w:spacing w:before="0" w:line="240" w:lineRule="auto"/>
              <w:jc w:val="center"/>
              <w:rPr>
                <w:rFonts w:hint="eastAsia" w:ascii="Times New Roman" w:hAnsi="Times New Roman" w:eastAsia="方正仿宋_GBK" w:cs="Times New Roman"/>
                <w:color w:val="auto"/>
                <w:highlight w:val="none"/>
                <w:lang w:eastAsia="zh-CN"/>
              </w:rPr>
            </w:pPr>
            <w:r>
              <w:rPr>
                <w:rFonts w:hint="eastAsia" w:ascii="Times New Roman" w:hAnsi="Times New Roman" w:eastAsia="方正仿宋_GBK" w:cs="Times New Roman"/>
                <w:color w:val="auto"/>
                <w:spacing w:val="0"/>
                <w:highlight w:val="none"/>
                <w:lang w:eastAsia="zh-CN"/>
              </w:rPr>
              <w:t>（</w:t>
            </w:r>
            <w:r>
              <w:rPr>
                <w:rFonts w:hint="default" w:ascii="Times New Roman" w:hAnsi="Times New Roman" w:eastAsia="方正仿宋_GBK" w:cs="Times New Roman"/>
                <w:color w:val="auto"/>
                <w:spacing w:val="0"/>
                <w:highlight w:val="none"/>
              </w:rPr>
              <w:t>从参加农民培育对象中选定</w:t>
            </w:r>
            <w:r>
              <w:rPr>
                <w:rFonts w:hint="eastAsia" w:ascii="Times New Roman" w:hAnsi="Times New Roman" w:eastAsia="方正仿宋_GBK" w:cs="Times New Roman"/>
                <w:color w:val="auto"/>
                <w:spacing w:val="0"/>
                <w:highlight w:val="none"/>
                <w:lang w:eastAsia="zh-CN"/>
              </w:rPr>
              <w:t>）</w:t>
            </w:r>
          </w:p>
        </w:tc>
        <w:tc>
          <w:tcPr>
            <w:tcW w:w="499" w:type="pct"/>
            <w:vMerge w:val="restart"/>
            <w:tcBorders>
              <w:top w:val="single" w:color="auto" w:sz="4" w:space="0"/>
              <w:left w:val="single" w:color="auto" w:sz="4" w:space="0"/>
              <w:bottom w:val="nil"/>
              <w:right w:val="single" w:color="auto" w:sz="4" w:space="0"/>
            </w:tcBorders>
            <w:noWrap w:val="0"/>
            <w:vAlign w:val="center"/>
          </w:tcPr>
          <w:p w14:paraId="05E123A1">
            <w:pPr>
              <w:pStyle w:val="12"/>
              <w:keepNext w:val="0"/>
              <w:keepLines w:val="0"/>
              <w:pageBreakBefore w:val="0"/>
              <w:widowControl w:val="0"/>
              <w:kinsoku/>
              <w:wordWrap/>
              <w:overflowPunct/>
              <w:topLinePunct w:val="0"/>
              <w:autoSpaceDE/>
              <w:autoSpaceDN/>
              <w:bidi w:val="0"/>
              <w:adjustRightInd w:val="0"/>
              <w:snapToGrid w:val="0"/>
              <w:spacing w:before="0" w:line="240" w:lineRule="auto"/>
              <w:ind w:left="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pacing w:val="-3"/>
                <w:highlight w:val="none"/>
              </w:rPr>
              <w:t>20</w:t>
            </w:r>
          </w:p>
        </w:tc>
        <w:tc>
          <w:tcPr>
            <w:tcW w:w="1476" w:type="pct"/>
            <w:tcBorders>
              <w:top w:val="single" w:color="auto" w:sz="4" w:space="0"/>
              <w:left w:val="single" w:color="auto" w:sz="4" w:space="0"/>
              <w:bottom w:val="single" w:color="auto" w:sz="4" w:space="0"/>
              <w:right w:val="single" w:color="auto" w:sz="4" w:space="0"/>
            </w:tcBorders>
            <w:noWrap w:val="0"/>
            <w:vAlign w:val="center"/>
          </w:tcPr>
          <w:p w14:paraId="11C9BB1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1611" w:type="pct"/>
            <w:tcBorders>
              <w:top w:val="single" w:color="auto" w:sz="4" w:space="0"/>
              <w:left w:val="single" w:color="auto" w:sz="4" w:space="0"/>
              <w:bottom w:val="single" w:color="auto" w:sz="4" w:space="0"/>
              <w:right w:val="single" w:color="auto" w:sz="4" w:space="0"/>
            </w:tcBorders>
            <w:noWrap w:val="0"/>
            <w:vAlign w:val="center"/>
          </w:tcPr>
          <w:p w14:paraId="6F10611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450" w:type="pct"/>
            <w:tcBorders>
              <w:top w:val="single" w:color="auto" w:sz="4" w:space="0"/>
              <w:left w:val="single" w:color="auto" w:sz="4" w:space="0"/>
              <w:bottom w:val="single" w:color="auto" w:sz="4" w:space="0"/>
              <w:right w:val="single" w:color="auto" w:sz="4" w:space="0"/>
            </w:tcBorders>
            <w:noWrap w:val="0"/>
            <w:vAlign w:val="center"/>
          </w:tcPr>
          <w:p w14:paraId="09D8F29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r>
      <w:tr w14:paraId="3745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1" w:type="pct"/>
            <w:vMerge w:val="continue"/>
            <w:tcBorders>
              <w:top w:val="nil"/>
              <w:left w:val="single" w:color="auto" w:sz="4" w:space="0"/>
              <w:bottom w:val="nil"/>
              <w:right w:val="single" w:color="auto" w:sz="4" w:space="0"/>
            </w:tcBorders>
            <w:noWrap w:val="0"/>
            <w:vAlign w:val="center"/>
          </w:tcPr>
          <w:p w14:paraId="0EB7131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499" w:type="pct"/>
            <w:vMerge w:val="continue"/>
            <w:tcBorders>
              <w:top w:val="nil"/>
              <w:left w:val="single" w:color="auto" w:sz="4" w:space="0"/>
              <w:bottom w:val="nil"/>
              <w:right w:val="single" w:color="auto" w:sz="4" w:space="0"/>
            </w:tcBorders>
            <w:noWrap w:val="0"/>
            <w:vAlign w:val="center"/>
          </w:tcPr>
          <w:p w14:paraId="694F97C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1476" w:type="pct"/>
            <w:tcBorders>
              <w:top w:val="single" w:color="auto" w:sz="4" w:space="0"/>
              <w:left w:val="single" w:color="auto" w:sz="4" w:space="0"/>
              <w:bottom w:val="single" w:color="auto" w:sz="4" w:space="0"/>
              <w:right w:val="single" w:color="auto" w:sz="4" w:space="0"/>
            </w:tcBorders>
            <w:noWrap w:val="0"/>
            <w:vAlign w:val="center"/>
          </w:tcPr>
          <w:p w14:paraId="5269D0B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1611" w:type="pct"/>
            <w:tcBorders>
              <w:top w:val="single" w:color="auto" w:sz="4" w:space="0"/>
              <w:left w:val="single" w:color="auto" w:sz="4" w:space="0"/>
              <w:bottom w:val="single" w:color="auto" w:sz="4" w:space="0"/>
              <w:right w:val="single" w:color="auto" w:sz="4" w:space="0"/>
            </w:tcBorders>
            <w:noWrap w:val="0"/>
            <w:vAlign w:val="center"/>
          </w:tcPr>
          <w:p w14:paraId="09302EA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450" w:type="pct"/>
            <w:tcBorders>
              <w:top w:val="single" w:color="auto" w:sz="4" w:space="0"/>
              <w:left w:val="single" w:color="auto" w:sz="4" w:space="0"/>
              <w:bottom w:val="single" w:color="auto" w:sz="4" w:space="0"/>
              <w:right w:val="single" w:color="auto" w:sz="4" w:space="0"/>
            </w:tcBorders>
            <w:noWrap w:val="0"/>
            <w:vAlign w:val="center"/>
          </w:tcPr>
          <w:p w14:paraId="687B2B7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r>
      <w:tr w14:paraId="5718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61" w:type="pct"/>
            <w:vMerge w:val="continue"/>
            <w:tcBorders>
              <w:top w:val="nil"/>
              <w:left w:val="single" w:color="auto" w:sz="4" w:space="0"/>
              <w:bottom w:val="single" w:color="auto" w:sz="4" w:space="0"/>
              <w:right w:val="single" w:color="auto" w:sz="4" w:space="0"/>
            </w:tcBorders>
            <w:noWrap w:val="0"/>
            <w:vAlign w:val="center"/>
          </w:tcPr>
          <w:p w14:paraId="52CA101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499" w:type="pct"/>
            <w:vMerge w:val="continue"/>
            <w:tcBorders>
              <w:top w:val="nil"/>
              <w:left w:val="single" w:color="auto" w:sz="4" w:space="0"/>
              <w:bottom w:val="single" w:color="auto" w:sz="4" w:space="0"/>
              <w:right w:val="single" w:color="auto" w:sz="4" w:space="0"/>
            </w:tcBorders>
            <w:noWrap w:val="0"/>
            <w:vAlign w:val="center"/>
          </w:tcPr>
          <w:p w14:paraId="7AA943E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1476" w:type="pct"/>
            <w:tcBorders>
              <w:top w:val="single" w:color="auto" w:sz="4" w:space="0"/>
              <w:left w:val="single" w:color="auto" w:sz="4" w:space="0"/>
              <w:bottom w:val="single" w:color="auto" w:sz="4" w:space="0"/>
              <w:right w:val="single" w:color="auto" w:sz="4" w:space="0"/>
            </w:tcBorders>
            <w:noWrap w:val="0"/>
            <w:vAlign w:val="center"/>
          </w:tcPr>
          <w:p w14:paraId="271B0FE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1611" w:type="pct"/>
            <w:tcBorders>
              <w:top w:val="single" w:color="auto" w:sz="4" w:space="0"/>
              <w:left w:val="single" w:color="auto" w:sz="4" w:space="0"/>
              <w:bottom w:val="single" w:color="auto" w:sz="4" w:space="0"/>
              <w:right w:val="single" w:color="auto" w:sz="4" w:space="0"/>
            </w:tcBorders>
            <w:noWrap w:val="0"/>
            <w:vAlign w:val="center"/>
          </w:tcPr>
          <w:p w14:paraId="504A844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c>
          <w:tcPr>
            <w:tcW w:w="450" w:type="pct"/>
            <w:tcBorders>
              <w:top w:val="single" w:color="auto" w:sz="4" w:space="0"/>
              <w:left w:val="single" w:color="auto" w:sz="4" w:space="0"/>
              <w:bottom w:val="single" w:color="auto" w:sz="4" w:space="0"/>
              <w:right w:val="single" w:color="auto" w:sz="4" w:space="0"/>
            </w:tcBorders>
            <w:noWrap w:val="0"/>
            <w:vAlign w:val="center"/>
          </w:tcPr>
          <w:p w14:paraId="64DF500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方正仿宋_GBK" w:cs="Times New Roman"/>
                <w:color w:val="auto"/>
                <w:sz w:val="21"/>
                <w:highlight w:val="none"/>
              </w:rPr>
            </w:pPr>
          </w:p>
        </w:tc>
      </w:tr>
    </w:tbl>
    <w:p w14:paraId="6D0CD6A1">
      <w:pPr>
        <w:pStyle w:val="8"/>
        <w:keepNext w:val="0"/>
        <w:keepLines w:val="0"/>
        <w:pageBreakBefore w:val="0"/>
        <w:widowControl w:val="0"/>
        <w:overflowPunct/>
        <w:topLinePunct w:val="0"/>
        <w:bidi w:val="0"/>
        <w:adjustRightInd w:val="0"/>
        <w:snapToGrid w:val="0"/>
        <w:spacing w:line="560" w:lineRule="exact"/>
        <w:ind w:left="630" w:leftChars="0" w:right="0" w:rightChars="0" w:hanging="630" w:hangingChars="300"/>
        <w:rPr>
          <w:rFonts w:hint="default" w:ascii="Times New Roman" w:hAnsi="Times New Roman" w:eastAsia="方正仿宋_GBK" w:cs="Times New Roman"/>
          <w:snapToGrid w:val="0"/>
          <w:color w:val="auto"/>
          <w:kern w:val="0"/>
          <w:highlight w:val="none"/>
          <w:lang w:eastAsia="zh-CN"/>
        </w:rPr>
        <w:sectPr>
          <w:footerReference r:id="rId8" w:type="default"/>
          <w:pgSz w:w="16832" w:h="11900" w:orient="landscape"/>
          <w:pgMar w:top="1531" w:right="1871" w:bottom="1531" w:left="1871" w:header="850" w:footer="1417" w:gutter="0"/>
          <w:pgNumType w:fmt="decimal"/>
          <w:cols w:space="720" w:num="1"/>
          <w:titlePg/>
          <w:rtlGutter w:val="0"/>
          <w:docGrid w:type="lines" w:linePitch="4419" w:charSpace="0"/>
        </w:sectPr>
      </w:pPr>
    </w:p>
    <w:p w14:paraId="1DA5B0C0">
      <w:pPr>
        <w:pStyle w:val="8"/>
        <w:keepNext w:val="0"/>
        <w:keepLines w:val="0"/>
        <w:pageBreakBefore w:val="0"/>
        <w:widowControl w:val="0"/>
        <w:overflowPunct/>
        <w:topLinePunct w:val="0"/>
        <w:bidi w:val="0"/>
        <w:adjustRightInd w:val="0"/>
        <w:snapToGrid w:val="0"/>
        <w:spacing w:line="560" w:lineRule="exact"/>
        <w:ind w:left="630" w:leftChars="0" w:right="0" w:rightChars="0" w:hanging="630" w:hangingChars="300"/>
        <w:rPr>
          <w:rFonts w:hint="eastAsia" w:ascii="方正黑体_GBK" w:hAnsi="方正黑体_GBK" w:eastAsia="方正黑体_GBK" w:cs="方正黑体_GBK"/>
          <w:snapToGrid w:val="0"/>
          <w:color w:val="auto"/>
          <w:kern w:val="0"/>
          <w:highlight w:val="none"/>
          <w:lang w:val="en-US" w:eastAsia="zh-CN"/>
        </w:rPr>
      </w:pPr>
      <w:r>
        <w:rPr>
          <w:rFonts w:hint="eastAsia" w:ascii="方正黑体_GBK" w:hAnsi="方正黑体_GBK" w:eastAsia="方正黑体_GBK" w:cs="方正黑体_GBK"/>
          <w:snapToGrid w:val="0"/>
          <w:color w:val="auto"/>
          <w:kern w:val="0"/>
          <w:highlight w:val="none"/>
          <w:lang w:eastAsia="zh-CN"/>
        </w:rPr>
        <w:t>附件</w:t>
      </w:r>
      <w:r>
        <w:rPr>
          <w:rFonts w:hint="eastAsia" w:ascii="方正黑体_GBK" w:hAnsi="方正黑体_GBK" w:eastAsia="方正黑体_GBK" w:cs="方正黑体_GBK"/>
          <w:snapToGrid w:val="0"/>
          <w:color w:val="auto"/>
          <w:kern w:val="0"/>
          <w:highlight w:val="none"/>
          <w:lang w:val="en-US" w:eastAsia="zh-CN"/>
        </w:rPr>
        <w:t>9</w:t>
      </w:r>
    </w:p>
    <w:p w14:paraId="19431B77">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_GBK" w:hAnsi="方正小标宋_GBK" w:eastAsia="方正小标宋_GBK" w:cs="方正小标宋_GBK"/>
          <w:color w:val="auto"/>
          <w:spacing w:val="0"/>
          <w:w w:val="100"/>
          <w:position w:val="0"/>
          <w:sz w:val="44"/>
          <w:szCs w:val="44"/>
          <w:highlight w:val="none"/>
        </w:rPr>
      </w:pPr>
      <w:bookmarkStart w:id="21" w:name="bookmark14"/>
      <w:bookmarkStart w:id="22" w:name="bookmark15"/>
      <w:bookmarkStart w:id="23" w:name="bookmark16"/>
    </w:p>
    <w:p w14:paraId="56AD36C2">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pacing w:val="0"/>
          <w:w w:val="100"/>
          <w:position w:val="0"/>
          <w:sz w:val="44"/>
          <w:szCs w:val="44"/>
          <w:highlight w:val="none"/>
        </w:rPr>
        <w:t>高素质农民培育项目管理</w:t>
      </w:r>
      <w:r>
        <w:rPr>
          <w:rFonts w:hint="eastAsia" w:ascii="方正小标宋_GBK" w:hAnsi="方正小标宋_GBK" w:eastAsia="方正小标宋_GBK" w:cs="方正小标宋_GBK"/>
          <w:color w:val="auto"/>
          <w:spacing w:val="0"/>
          <w:w w:val="100"/>
          <w:position w:val="0"/>
          <w:sz w:val="44"/>
          <w:szCs w:val="44"/>
          <w:highlight w:val="none"/>
          <w:lang w:eastAsia="zh-CN"/>
        </w:rPr>
        <w:t>工</w:t>
      </w:r>
      <w:r>
        <w:rPr>
          <w:rFonts w:hint="eastAsia" w:ascii="方正小标宋_GBK" w:hAnsi="方正小标宋_GBK" w:eastAsia="方正小标宋_GBK" w:cs="方正小标宋_GBK"/>
          <w:color w:val="auto"/>
          <w:spacing w:val="0"/>
          <w:w w:val="100"/>
          <w:position w:val="0"/>
          <w:sz w:val="44"/>
          <w:szCs w:val="44"/>
          <w:highlight w:val="none"/>
        </w:rPr>
        <w:t>作规程</w:t>
      </w:r>
      <w:bookmarkEnd w:id="21"/>
      <w:bookmarkEnd w:id="22"/>
      <w:bookmarkEnd w:id="23"/>
      <w:r>
        <w:rPr>
          <w:rFonts w:hint="eastAsia" w:ascii="方正小标宋_GBK" w:hAnsi="方正小标宋_GBK" w:eastAsia="方正小标宋_GBK" w:cs="方正小标宋_GBK"/>
          <w:color w:val="auto"/>
          <w:spacing w:val="0"/>
          <w:w w:val="100"/>
          <w:position w:val="0"/>
          <w:sz w:val="44"/>
          <w:szCs w:val="44"/>
          <w:highlight w:val="none"/>
        </w:rPr>
        <w:t>（试行）</w:t>
      </w:r>
    </w:p>
    <w:p w14:paraId="2A6F45FB">
      <w:pPr>
        <w:keepNext w:val="0"/>
        <w:keepLines w:val="0"/>
        <w:pageBreakBefore w:val="0"/>
        <w:widowControl w:val="0"/>
        <w:kinsoku/>
        <w:wordWrap/>
        <w:overflowPunct/>
        <w:topLinePunct w:val="0"/>
        <w:autoSpaceDE/>
        <w:autoSpaceDN/>
        <w:bidi w:val="0"/>
        <w:adjustRightInd/>
        <w:snapToGrid w:val="0"/>
        <w:spacing w:before="280" w:after="280" w:line="560" w:lineRule="exact"/>
        <w:ind w:left="0" w:leftChars="0" w:firstLine="0" w:firstLineChars="0"/>
        <w:jc w:val="center"/>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第一章</w:t>
      </w:r>
      <w:r>
        <w:rPr>
          <w:rFonts w:hint="eastAsia" w:ascii="方正黑体_GBK" w:hAnsi="方正黑体_GBK" w:eastAsia="方正黑体_GBK" w:cs="方正黑体_GBK"/>
          <w:color w:val="auto"/>
          <w:sz w:val="32"/>
          <w:szCs w:val="32"/>
          <w:highlight w:val="none"/>
          <w:lang w:val="en-US" w:eastAsia="zh-CN"/>
        </w:rPr>
        <w:t xml:space="preserve"> </w:t>
      </w:r>
      <w:r>
        <w:rPr>
          <w:rFonts w:hint="eastAsia" w:ascii="方正黑体_GBK" w:hAnsi="方正黑体_GBK" w:eastAsia="方正黑体_GBK" w:cs="方正黑体_GBK"/>
          <w:color w:val="auto"/>
          <w:sz w:val="32"/>
          <w:szCs w:val="32"/>
          <w:highlight w:val="none"/>
        </w:rPr>
        <w:t>总则</w:t>
      </w:r>
    </w:p>
    <w:p w14:paraId="0A7950C9">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一条 </w:t>
      </w:r>
      <w:r>
        <w:rPr>
          <w:rFonts w:hint="default" w:ascii="Times New Roman" w:hAnsi="Times New Roman" w:eastAsia="方正仿宋_GBK" w:cs="Times New Roman"/>
          <w:color w:val="auto"/>
          <w:spacing w:val="0"/>
          <w:w w:val="100"/>
          <w:position w:val="0"/>
          <w:sz w:val="32"/>
          <w:szCs w:val="32"/>
          <w:highlight w:val="none"/>
        </w:rPr>
        <w:t>为加强高素质农民培育计划组织管理，提高资金使用效率，提升培育质量效果，依据财政部《中央对地方专项转移支付管理办法》、农业农村部《农业相关转移支付项目管理部内工作规程》，制定本规程。</w:t>
      </w:r>
    </w:p>
    <w:p w14:paraId="5ACFA998">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二条 </w:t>
      </w:r>
      <w:r>
        <w:rPr>
          <w:rFonts w:hint="default" w:ascii="Times New Roman" w:hAnsi="Times New Roman" w:eastAsia="方正仿宋_GBK" w:cs="Times New Roman"/>
          <w:color w:val="auto"/>
          <w:spacing w:val="0"/>
          <w:w w:val="100"/>
          <w:position w:val="0"/>
          <w:sz w:val="32"/>
          <w:szCs w:val="32"/>
          <w:highlight w:val="none"/>
        </w:rPr>
        <w:t>本规程适用于各级农业农村部门使用中央财政转移支付资金开展的高素质农民培育工作.</w:t>
      </w:r>
    </w:p>
    <w:p w14:paraId="53A19FCA">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三条 </w:t>
      </w:r>
      <w:r>
        <w:rPr>
          <w:rFonts w:hint="default" w:ascii="Times New Roman" w:hAnsi="Times New Roman" w:eastAsia="方正仿宋_GBK" w:cs="Times New Roman"/>
          <w:color w:val="auto"/>
          <w:spacing w:val="0"/>
          <w:w w:val="100"/>
          <w:position w:val="0"/>
          <w:sz w:val="32"/>
          <w:szCs w:val="32"/>
          <w:highlight w:val="none"/>
        </w:rPr>
        <w:t>高素质农民培育采取统一部署、分层实施、分级管理、育用结合的方式，坚持质量导向、突出培育实效，紧密围绕农业农村高质量发展和乡村全面振兴人才需求组织开展。</w:t>
      </w:r>
    </w:p>
    <w:p w14:paraId="1973526B">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四条 </w:t>
      </w:r>
      <w:r>
        <w:rPr>
          <w:rFonts w:hint="default" w:ascii="Times New Roman" w:hAnsi="Times New Roman" w:eastAsia="方正仿宋_GBK" w:cs="Times New Roman"/>
          <w:color w:val="auto"/>
          <w:spacing w:val="0"/>
          <w:w w:val="100"/>
          <w:position w:val="0"/>
          <w:sz w:val="32"/>
          <w:szCs w:val="32"/>
          <w:highlight w:val="none"/>
        </w:rPr>
        <w:t>农业农村部农村社会事业促进司（以下简称</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部社会事业司</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）负责高素质农民培育计划的管理和指导，制定《高素质农民培育规范》和相关标准，对各省高素质农民培育计划实施情况开展质量监管和总结评价</w:t>
      </w:r>
      <w:r>
        <w:rPr>
          <w:rFonts w:hint="eastAsia" w:ascii="Times New Roman" w:hAnsi="Times New Roman" w:eastAsia="方正仿宋_GBK" w:cs="Times New Roman"/>
          <w:color w:val="auto"/>
          <w:spacing w:val="0"/>
          <w:w w:val="100"/>
          <w:position w:val="0"/>
          <w:sz w:val="32"/>
          <w:szCs w:val="32"/>
          <w:highlight w:val="none"/>
          <w:lang w:eastAsia="zh-CN"/>
        </w:rPr>
        <w:t>。</w:t>
      </w:r>
    </w:p>
    <w:p w14:paraId="20C2DEB9">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省级农业农村部门负责组织培育需求摸底，分解培育任务，指导市、县级落实培育计划，组织实施本级培育，开展质量监管和总站评价</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各级农业农村部门</w:t>
      </w:r>
      <w:bookmarkStart w:id="35" w:name="_GoBack"/>
      <w:bookmarkEnd w:id="35"/>
      <w:r>
        <w:rPr>
          <w:rFonts w:hint="eastAsia" w:ascii="Times New Roman" w:hAnsi="Times New Roman" w:eastAsia="方正仿宋_GBK" w:cs="Times New Roman"/>
          <w:color w:val="auto"/>
          <w:spacing w:val="0"/>
          <w:w w:val="100"/>
          <w:position w:val="0"/>
          <w:sz w:val="32"/>
          <w:szCs w:val="32"/>
          <w:highlight w:val="none"/>
          <w:lang w:eastAsia="zh-CN"/>
        </w:rPr>
        <w:t>负责</w:t>
      </w:r>
      <w:r>
        <w:rPr>
          <w:rFonts w:hint="default" w:ascii="Times New Roman" w:hAnsi="Times New Roman" w:eastAsia="方正仿宋_GBK" w:cs="Times New Roman"/>
          <w:color w:val="auto"/>
          <w:spacing w:val="0"/>
          <w:w w:val="100"/>
          <w:position w:val="0"/>
          <w:sz w:val="32"/>
          <w:szCs w:val="32"/>
          <w:highlight w:val="none"/>
        </w:rPr>
        <w:t>本地区高素质农民培育计划组织实施和质量管理。</w:t>
      </w:r>
    </w:p>
    <w:p w14:paraId="6FBFE9BC">
      <w:pPr>
        <w:pStyle w:val="11"/>
        <w:keepNext w:val="0"/>
        <w:keepLines w:val="0"/>
        <w:pageBreakBefore w:val="0"/>
        <w:widowControl w:val="0"/>
        <w:shd w:val="clear" w:color="auto" w:fill="auto"/>
        <w:kinsoku/>
        <w:wordWrap/>
        <w:overflowPunct/>
        <w:topLinePunct w:val="0"/>
        <w:autoSpaceDE/>
        <w:autoSpaceDN/>
        <w:bidi w:val="0"/>
        <w:adjustRightInd/>
        <w:snapToGrid/>
        <w:spacing w:line="560" w:lineRule="exact"/>
        <w:ind w:left="0" w:right="0" w:firstLine="0"/>
        <w:jc w:val="center"/>
        <w:textAlignment w:val="auto"/>
        <w:rPr>
          <w:rFonts w:hint="eastAsia" w:ascii="方正黑体_GBK" w:hAnsi="方正黑体_GBK" w:eastAsia="方正黑体_GBK" w:cs="方正黑体_GBK"/>
          <w:b w:val="0"/>
          <w:bCs w:val="0"/>
          <w:i w:val="0"/>
          <w:iCs w:val="0"/>
          <w:smallCaps w:val="0"/>
          <w:strike w:val="0"/>
          <w:color w:val="auto"/>
          <w:spacing w:val="0"/>
          <w:w w:val="100"/>
          <w:position w:val="0"/>
          <w:sz w:val="32"/>
          <w:szCs w:val="32"/>
          <w:highlight w:val="none"/>
        </w:rPr>
      </w:pPr>
    </w:p>
    <w:p w14:paraId="73638CB8">
      <w:pPr>
        <w:keepNext w:val="0"/>
        <w:keepLines w:val="0"/>
        <w:pageBreakBefore w:val="0"/>
        <w:widowControl w:val="0"/>
        <w:kinsoku/>
        <w:wordWrap/>
        <w:overflowPunct/>
        <w:topLinePunct w:val="0"/>
        <w:autoSpaceDE/>
        <w:autoSpaceDN/>
        <w:bidi w:val="0"/>
        <w:adjustRightInd/>
        <w:snapToGrid w:val="0"/>
        <w:spacing w:before="280" w:after="280" w:line="560" w:lineRule="exact"/>
        <w:ind w:left="0" w:leftChars="0" w:firstLine="0" w:firstLineChars="0"/>
        <w:jc w:val="center"/>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第二章</w:t>
      </w:r>
      <w:r>
        <w:rPr>
          <w:rFonts w:hint="eastAsia" w:ascii="方正黑体_GBK" w:hAnsi="方正黑体_GBK" w:eastAsia="方正黑体_GBK" w:cs="方正黑体_GBK"/>
          <w:color w:val="auto"/>
          <w:sz w:val="32"/>
          <w:szCs w:val="32"/>
          <w:highlight w:val="none"/>
          <w:lang w:val="en-US" w:eastAsia="zh-CN"/>
        </w:rPr>
        <w:t xml:space="preserve"> </w:t>
      </w:r>
      <w:r>
        <w:rPr>
          <w:rFonts w:hint="eastAsia" w:ascii="方正黑体_GBK" w:hAnsi="方正黑体_GBK" w:eastAsia="方正黑体_GBK" w:cs="方正黑体_GBK"/>
          <w:color w:val="auto"/>
          <w:sz w:val="32"/>
          <w:szCs w:val="32"/>
          <w:highlight w:val="none"/>
        </w:rPr>
        <w:t>申报与下达</w:t>
      </w:r>
    </w:p>
    <w:p w14:paraId="375A052B">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五条 </w:t>
      </w:r>
      <w:r>
        <w:rPr>
          <w:rFonts w:hint="default" w:ascii="Times New Roman" w:hAnsi="Times New Roman" w:eastAsia="方正仿宋_GBK" w:cs="Times New Roman"/>
          <w:color w:val="auto"/>
          <w:spacing w:val="0"/>
          <w:w w:val="100"/>
          <w:position w:val="0"/>
          <w:sz w:val="32"/>
          <w:szCs w:val="32"/>
          <w:highlight w:val="none"/>
        </w:rPr>
        <w:t>高素质农民培育计划任务围绕</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三农</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重点领域人才需求确定，根据农业农村领域紧缺人才培养需求设置相关专题任务，每年根据实际进行调整</w:t>
      </w:r>
      <w:r>
        <w:rPr>
          <w:rFonts w:hint="eastAsia" w:ascii="Times New Roman" w:hAnsi="Times New Roman" w:eastAsia="方正仿宋_GBK" w:cs="Times New Roman"/>
          <w:color w:val="auto"/>
          <w:spacing w:val="0"/>
          <w:w w:val="100"/>
          <w:position w:val="0"/>
          <w:sz w:val="32"/>
          <w:szCs w:val="32"/>
          <w:highlight w:val="none"/>
          <w:lang w:eastAsia="zh-CN"/>
        </w:rPr>
        <w:t>。</w:t>
      </w:r>
    </w:p>
    <w:p w14:paraId="7CA6E564">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六条 </w:t>
      </w:r>
      <w:r>
        <w:rPr>
          <w:rFonts w:hint="default" w:ascii="Times New Roman" w:hAnsi="Times New Roman" w:eastAsia="方正仿宋_GBK" w:cs="Times New Roman"/>
          <w:color w:val="auto"/>
          <w:spacing w:val="0"/>
          <w:w w:val="100"/>
          <w:position w:val="0"/>
          <w:sz w:val="32"/>
          <w:szCs w:val="32"/>
          <w:highlight w:val="none"/>
        </w:rPr>
        <w:t>部社会事业司、各省农业农村部门应提前组织培育需求摸底，为确定年度培育任务提供参考。</w:t>
      </w:r>
    </w:p>
    <w:p w14:paraId="7422EC57">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七条 </w:t>
      </w:r>
      <w:r>
        <w:rPr>
          <w:rFonts w:hint="default" w:ascii="Times New Roman" w:hAnsi="Times New Roman" w:eastAsia="方正仿宋_GBK" w:cs="Times New Roman"/>
          <w:color w:val="auto"/>
          <w:spacing w:val="0"/>
          <w:w w:val="100"/>
          <w:position w:val="0"/>
          <w:sz w:val="32"/>
          <w:szCs w:val="32"/>
          <w:highlight w:val="none"/>
        </w:rPr>
        <w:t>部社会事业司提出高素质农民培育计划年度任务，下发专题任务申报指南，组织各省申报。</w:t>
      </w:r>
    </w:p>
    <w:p w14:paraId="652594ED">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pacing w:val="0"/>
          <w:w w:val="100"/>
          <w:position w:val="0"/>
          <w:sz w:val="32"/>
          <w:szCs w:val="32"/>
          <w:highlight w:val="none"/>
        </w:rPr>
        <w:t>各省农业农村部门按照专题任务申报指南要求，编制专题任务申报书，报送部社会事业司</w:t>
      </w:r>
      <w:r>
        <w:rPr>
          <w:rFonts w:hint="eastAsia" w:ascii="Times New Roman" w:hAnsi="Times New Roman" w:eastAsia="方正仿宋_GBK" w:cs="Times New Roman"/>
          <w:color w:val="auto"/>
          <w:spacing w:val="0"/>
          <w:w w:val="100"/>
          <w:position w:val="0"/>
          <w:sz w:val="32"/>
          <w:szCs w:val="32"/>
          <w:highlight w:val="none"/>
          <w:lang w:eastAsia="zh-CN"/>
        </w:rPr>
        <w:t>。</w:t>
      </w:r>
    </w:p>
    <w:p w14:paraId="4947B726">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八条 </w:t>
      </w:r>
      <w:r>
        <w:rPr>
          <w:rFonts w:hint="default" w:ascii="Times New Roman" w:hAnsi="Times New Roman" w:eastAsia="方正仿宋_GBK" w:cs="Times New Roman"/>
          <w:color w:val="auto"/>
          <w:spacing w:val="0"/>
          <w:w w:val="100"/>
          <w:position w:val="0"/>
          <w:sz w:val="32"/>
          <w:szCs w:val="32"/>
          <w:highlight w:val="none"/>
        </w:rPr>
        <w:t>部社会事业司组织项目评审，将通过评审的项目纳入项目储备库，提出专题任务分配建议</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并按有关规定纳入资金测算、下达绩效任务。</w:t>
      </w:r>
    </w:p>
    <w:p w14:paraId="2047ACD8">
      <w:pPr>
        <w:keepNext w:val="0"/>
        <w:keepLines w:val="0"/>
        <w:pageBreakBefore w:val="0"/>
        <w:widowControl w:val="0"/>
        <w:kinsoku/>
        <w:wordWrap/>
        <w:overflowPunct/>
        <w:topLinePunct w:val="0"/>
        <w:autoSpaceDE/>
        <w:autoSpaceDN/>
        <w:bidi w:val="0"/>
        <w:adjustRightInd/>
        <w:snapToGrid w:val="0"/>
        <w:spacing w:before="280" w:after="280" w:line="560" w:lineRule="exact"/>
        <w:ind w:left="0" w:leftChars="0" w:firstLine="0" w:firstLineChars="0"/>
        <w:jc w:val="center"/>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第三章</w:t>
      </w:r>
      <w:r>
        <w:rPr>
          <w:rFonts w:hint="eastAsia" w:ascii="方正黑体_GBK" w:hAnsi="方正黑体_GBK" w:eastAsia="方正黑体_GBK" w:cs="方正黑体_GBK"/>
          <w:color w:val="auto"/>
          <w:sz w:val="32"/>
          <w:szCs w:val="32"/>
          <w:highlight w:val="none"/>
          <w:lang w:val="en-US" w:eastAsia="zh-CN"/>
        </w:rPr>
        <w:t xml:space="preserve"> </w:t>
      </w:r>
      <w:r>
        <w:rPr>
          <w:rFonts w:hint="eastAsia" w:ascii="方正黑体_GBK" w:hAnsi="方正黑体_GBK" w:eastAsia="方正黑体_GBK" w:cs="方正黑体_GBK"/>
          <w:color w:val="auto"/>
          <w:sz w:val="32"/>
          <w:szCs w:val="32"/>
          <w:highlight w:val="none"/>
        </w:rPr>
        <w:t>组织实施</w:t>
      </w:r>
    </w:p>
    <w:p w14:paraId="5F269A2C">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九条 </w:t>
      </w:r>
      <w:r>
        <w:rPr>
          <w:rFonts w:hint="default" w:ascii="Times New Roman" w:hAnsi="Times New Roman" w:eastAsia="方正仿宋_GBK" w:cs="Times New Roman"/>
          <w:color w:val="auto"/>
          <w:spacing w:val="0"/>
          <w:w w:val="100"/>
          <w:position w:val="0"/>
          <w:sz w:val="32"/>
          <w:szCs w:val="32"/>
          <w:highlight w:val="none"/>
        </w:rPr>
        <w:t>高素质农民培育计划按照制定实施方案、分解培育任务、</w:t>
      </w:r>
      <w:r>
        <w:rPr>
          <w:rFonts w:hint="eastAsia" w:ascii="Times New Roman" w:hAnsi="Times New Roman" w:eastAsia="方正仿宋_GBK" w:cs="Times New Roman"/>
          <w:color w:val="auto"/>
          <w:spacing w:val="0"/>
          <w:w w:val="100"/>
          <w:position w:val="0"/>
          <w:sz w:val="32"/>
          <w:szCs w:val="32"/>
          <w:highlight w:val="none"/>
          <w:lang w:eastAsia="zh-CN"/>
        </w:rPr>
        <w:t>遴选</w:t>
      </w:r>
      <w:r>
        <w:rPr>
          <w:rFonts w:hint="default" w:ascii="Times New Roman" w:hAnsi="Times New Roman" w:eastAsia="方正仿宋_GBK" w:cs="Times New Roman"/>
          <w:color w:val="auto"/>
          <w:spacing w:val="0"/>
          <w:w w:val="100"/>
          <w:position w:val="0"/>
          <w:sz w:val="32"/>
          <w:szCs w:val="32"/>
          <w:highlight w:val="none"/>
        </w:rPr>
        <w:t>培育机构、签订培育协议、指导任务实施、开展质量监管和总结评价的程序组织实施。</w:t>
      </w:r>
    </w:p>
    <w:p w14:paraId="34EACDCF">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十条 </w:t>
      </w:r>
      <w:r>
        <w:rPr>
          <w:rFonts w:hint="default" w:ascii="Times New Roman" w:hAnsi="Times New Roman" w:eastAsia="方正仿宋_GBK" w:cs="Times New Roman"/>
          <w:color w:val="auto"/>
          <w:spacing w:val="0"/>
          <w:w w:val="100"/>
          <w:position w:val="0"/>
          <w:sz w:val="32"/>
          <w:szCs w:val="32"/>
          <w:highlight w:val="none"/>
        </w:rPr>
        <w:t>各省农业农村部门按照财政部、农业农村部联合下达的年度高素质农民培育计划绩效任务和农业农村部印发的培育工作通知，制定实施方案并报部社会事业司审核备案</w:t>
      </w:r>
      <w:r>
        <w:rPr>
          <w:rFonts w:hint="eastAsia" w:ascii="Times New Roman" w:hAnsi="Times New Roman" w:eastAsia="方正仿宋_GBK" w:cs="Times New Roman"/>
          <w:color w:val="auto"/>
          <w:spacing w:val="0"/>
          <w:w w:val="100"/>
          <w:position w:val="0"/>
          <w:sz w:val="32"/>
          <w:szCs w:val="32"/>
          <w:highlight w:val="none"/>
          <w:lang w:eastAsia="zh-CN"/>
        </w:rPr>
        <w:t>，</w:t>
      </w:r>
    </w:p>
    <w:p w14:paraId="47B5E2FA">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第十</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一条 </w:t>
      </w:r>
      <w:r>
        <w:rPr>
          <w:rFonts w:hint="default" w:ascii="Times New Roman" w:hAnsi="Times New Roman" w:eastAsia="方正仿宋_GBK" w:cs="Times New Roman"/>
          <w:color w:val="auto"/>
          <w:spacing w:val="0"/>
          <w:w w:val="100"/>
          <w:position w:val="0"/>
          <w:sz w:val="32"/>
          <w:szCs w:val="32"/>
          <w:highlight w:val="none"/>
        </w:rPr>
        <w:t>各省农业农村部门根据部社会事业司审核备案的实施方案，通过因素测算、竞争立项等方式，确定市、县绩效任务，组织市、县编制实施方案并审核。优先支持上年任务完成情况和培育效果好的市、县承担培育任务。</w:t>
      </w:r>
    </w:p>
    <w:p w14:paraId="5EECCFD4">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第十</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二条 </w:t>
      </w:r>
      <w:r>
        <w:rPr>
          <w:rFonts w:hint="default" w:ascii="Times New Roman" w:hAnsi="Times New Roman" w:eastAsia="方正仿宋_GBK" w:cs="Times New Roman"/>
          <w:color w:val="auto"/>
          <w:spacing w:val="0"/>
          <w:w w:val="100"/>
          <w:position w:val="0"/>
          <w:sz w:val="32"/>
          <w:szCs w:val="32"/>
          <w:highlight w:val="none"/>
        </w:rPr>
        <w:t>各级农业农村部门分层实施培育计划任务，分别举办本级高素质农民培训班。</w:t>
      </w:r>
    </w:p>
    <w:p w14:paraId="00B8D6F4">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本地区教育培训条件无法满足培育需求的，培训班整体或部分培训环节可采取异地委托培训或上级调训的方式开展。</w:t>
      </w:r>
    </w:p>
    <w:p w14:paraId="5D68F740">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pacing w:val="0"/>
          <w:w w:val="100"/>
          <w:position w:val="0"/>
          <w:sz w:val="32"/>
          <w:szCs w:val="32"/>
          <w:highlight w:val="none"/>
        </w:rPr>
        <w:t>第十</w:t>
      </w:r>
      <w:r>
        <w:rPr>
          <w:rFonts w:hint="eastAsia" w:ascii="Times New Roman" w:hAnsi="Times New Roman" w:eastAsia="方正仿宋_GBK" w:cs="Times New Roman"/>
          <w:b/>
          <w:bCs/>
          <w:color w:val="auto"/>
          <w:spacing w:val="0"/>
          <w:w w:val="100"/>
          <w:position w:val="0"/>
          <w:sz w:val="32"/>
          <w:szCs w:val="32"/>
          <w:highlight w:val="none"/>
          <w:lang w:eastAsia="zh-CN"/>
        </w:rPr>
        <w:t xml:space="preserve">三条 </w:t>
      </w:r>
      <w:r>
        <w:rPr>
          <w:rFonts w:hint="default" w:ascii="Times New Roman" w:hAnsi="Times New Roman" w:eastAsia="方正仿宋_GBK" w:cs="Times New Roman"/>
          <w:color w:val="auto"/>
          <w:spacing w:val="0"/>
          <w:w w:val="100"/>
          <w:position w:val="0"/>
          <w:sz w:val="32"/>
          <w:szCs w:val="32"/>
          <w:highlight w:val="none"/>
        </w:rPr>
        <w:t>各级农业农村部门应当坚持竞争择优原则遴选培育机构。</w:t>
      </w:r>
    </w:p>
    <w:p w14:paraId="7640C203">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培育机构可跨区域承担培育任务。鼓励优质公益性培育机构连续稳定承担培育任务，对承担上一年度培育任务并高质高效完成的培育机构可优先选用。承担培育任务的培育机构经确定后，要按规定履行公开公示程序。</w:t>
      </w:r>
    </w:p>
    <w:p w14:paraId="3AD136BB">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pacing w:val="0"/>
          <w:w w:val="100"/>
          <w:position w:val="0"/>
          <w:sz w:val="32"/>
          <w:szCs w:val="32"/>
          <w:highlight w:val="none"/>
        </w:rPr>
        <w:t>通过招投标形式遴选培育机构的，应将《高素质农民培育规范》有关培育机构条件的内容纳入招标</w:t>
      </w:r>
      <w:r>
        <w:rPr>
          <w:rFonts w:hint="eastAsia" w:ascii="Times New Roman" w:hAnsi="Times New Roman" w:eastAsia="方正仿宋_GBK" w:cs="Times New Roman"/>
          <w:color w:val="auto"/>
          <w:spacing w:val="0"/>
          <w:w w:val="100"/>
          <w:position w:val="0"/>
          <w:sz w:val="32"/>
          <w:szCs w:val="32"/>
          <w:highlight w:val="none"/>
          <w:lang w:eastAsia="zh-CN"/>
        </w:rPr>
        <w:t>条件。</w:t>
      </w:r>
    </w:p>
    <w:p w14:paraId="397F3CBE">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承担实践教学环节的机构应具有满足培育主题要求的场地、设施设备、实践师资等条件。</w:t>
      </w:r>
    </w:p>
    <w:p w14:paraId="7CCAA2B2">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00"/>
        <w:jc w:val="both"/>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第十</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四条 </w:t>
      </w:r>
      <w:r>
        <w:rPr>
          <w:rFonts w:hint="default" w:ascii="Times New Roman" w:hAnsi="Times New Roman" w:eastAsia="方正仿宋_GBK" w:cs="Times New Roman"/>
          <w:color w:val="auto"/>
          <w:spacing w:val="0"/>
          <w:w w:val="100"/>
          <w:position w:val="0"/>
          <w:sz w:val="32"/>
          <w:szCs w:val="32"/>
          <w:highlight w:val="none"/>
        </w:rPr>
        <w:t>各级农业农村部门应与承担任务的培育机构签订合同或服务协议，明确培育的目标任务、完成期限、培育对象遴选方式和要求、培训方式、质量要求、资金用途和绩效目标等培育任务内容应包含培育对象遴选、课堂教学（包含线上线下培训）、实践教学、观摩交流、跟踪服务及相应实施机构等</w:t>
      </w:r>
      <w:r>
        <w:rPr>
          <w:rFonts w:hint="eastAsia" w:ascii="Times New Roman" w:hAnsi="Times New Roman" w:eastAsia="方正仿宋_GBK" w:cs="Times New Roman"/>
          <w:color w:val="auto"/>
          <w:spacing w:val="0"/>
          <w:w w:val="100"/>
          <w:position w:val="0"/>
          <w:sz w:val="32"/>
          <w:szCs w:val="32"/>
          <w:highlight w:val="none"/>
          <w:lang w:eastAsia="zh-CN"/>
        </w:rPr>
        <w:t>。</w:t>
      </w:r>
    </w:p>
    <w:p w14:paraId="15EFBDEC">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00"/>
        <w:jc w:val="both"/>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第十</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五条 </w:t>
      </w:r>
      <w:r>
        <w:rPr>
          <w:rFonts w:hint="default" w:ascii="Times New Roman" w:hAnsi="Times New Roman" w:eastAsia="方正仿宋_GBK" w:cs="Times New Roman"/>
          <w:color w:val="auto"/>
          <w:spacing w:val="0"/>
          <w:w w:val="100"/>
          <w:position w:val="0"/>
          <w:sz w:val="32"/>
          <w:szCs w:val="32"/>
          <w:highlight w:val="none"/>
        </w:rPr>
        <w:t>各级农业农村部门应指导本级培育机构精准遴选培育对象：高素质农民培育对象主要为新型农业经营主体带头人和乡村振兴骨干人员</w:t>
      </w:r>
      <w:r>
        <w:rPr>
          <w:rFonts w:hint="eastAsia" w:ascii="Times New Roman" w:hAnsi="Times New Roman" w:eastAsia="方正仿宋_GBK" w:cs="Times New Roman"/>
          <w:color w:val="auto"/>
          <w:spacing w:val="0"/>
          <w:w w:val="100"/>
          <w:position w:val="0"/>
          <w:sz w:val="32"/>
          <w:szCs w:val="32"/>
          <w:highlight w:val="none"/>
          <w:lang w:eastAsia="zh-CN"/>
        </w:rPr>
        <w:t>。</w:t>
      </w:r>
    </w:p>
    <w:p w14:paraId="31864FD3">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00"/>
        <w:jc w:val="both"/>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pacing w:val="0"/>
          <w:w w:val="100"/>
          <w:position w:val="0"/>
          <w:sz w:val="32"/>
          <w:szCs w:val="32"/>
          <w:highlight w:val="none"/>
        </w:rPr>
        <w:t>本年度参加培育的农民，确因人才培养需要的，可在次年参加不同主题或同一主题更高层级的培育</w:t>
      </w:r>
      <w:r>
        <w:rPr>
          <w:rFonts w:hint="eastAsia" w:ascii="Times New Roman" w:hAnsi="Times New Roman" w:eastAsia="方正仿宋_GBK" w:cs="Times New Roman"/>
          <w:color w:val="auto"/>
          <w:spacing w:val="0"/>
          <w:w w:val="100"/>
          <w:position w:val="0"/>
          <w:sz w:val="32"/>
          <w:szCs w:val="32"/>
          <w:highlight w:val="none"/>
          <w:lang w:eastAsia="zh-CN"/>
        </w:rPr>
        <w:t>。</w:t>
      </w:r>
    </w:p>
    <w:p w14:paraId="7C74EF0A">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第十</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六条 </w:t>
      </w:r>
      <w:r>
        <w:rPr>
          <w:rFonts w:hint="default" w:ascii="Times New Roman" w:hAnsi="Times New Roman" w:eastAsia="方正仿宋_GBK" w:cs="Times New Roman"/>
          <w:color w:val="auto"/>
          <w:spacing w:val="0"/>
          <w:w w:val="100"/>
          <w:position w:val="0"/>
          <w:sz w:val="32"/>
          <w:szCs w:val="32"/>
          <w:highlight w:val="none"/>
        </w:rPr>
        <w:t>各级农业农村部门应认真审核本级培育任务开班计划，主要审核内容包括：</w:t>
      </w:r>
    </w:p>
    <w:p w14:paraId="12B365B6">
      <w:pPr>
        <w:pStyle w:val="11"/>
        <w:keepNext w:val="0"/>
        <w:keepLines w:val="0"/>
        <w:pageBreakBefore w:val="0"/>
        <w:widowControl w:val="0"/>
        <w:shd w:val="clear" w:color="auto" w:fill="auto"/>
        <w:tabs>
          <w:tab w:val="left" w:pos="1476"/>
        </w:tabs>
        <w:kinsoku/>
        <w:wordWrap/>
        <w:overflowPunct/>
        <w:topLinePunct w:val="0"/>
        <w:autoSpaceDE/>
        <w:autoSpaceDN/>
        <w:bidi w:val="0"/>
        <w:adjustRightInd/>
        <w:snapToGrid/>
        <w:spacing w:before="0" w:after="0" w:line="560" w:lineRule="exact"/>
        <w:ind w:left="0" w:right="0" w:firstLine="700"/>
        <w:jc w:val="both"/>
        <w:textAlignment w:val="auto"/>
        <w:rPr>
          <w:rFonts w:hint="default" w:ascii="Times New Roman" w:hAnsi="Times New Roman" w:eastAsia="方正仿宋_GBK" w:cs="Times New Roman"/>
          <w:color w:val="auto"/>
          <w:sz w:val="32"/>
          <w:szCs w:val="32"/>
          <w:highlight w:val="none"/>
        </w:rPr>
      </w:pPr>
      <w:bookmarkStart w:id="24" w:name="bookmark17"/>
      <w:r>
        <w:rPr>
          <w:rFonts w:hint="default" w:ascii="Times New Roman" w:hAnsi="Times New Roman" w:eastAsia="方正仿宋_GBK" w:cs="Times New Roman"/>
          <w:color w:val="auto"/>
          <w:spacing w:val="0"/>
          <w:w w:val="100"/>
          <w:position w:val="0"/>
          <w:sz w:val="32"/>
          <w:szCs w:val="32"/>
          <w:highlight w:val="none"/>
        </w:rPr>
        <w:t>（</w:t>
      </w:r>
      <w:bookmarkEnd w:id="24"/>
      <w:r>
        <w:rPr>
          <w:rFonts w:hint="default" w:ascii="Times New Roman" w:hAnsi="Times New Roman" w:eastAsia="方正仿宋_GBK" w:cs="Times New Roman"/>
          <w:color w:val="auto"/>
          <w:spacing w:val="0"/>
          <w:w w:val="100"/>
          <w:position w:val="0"/>
          <w:sz w:val="32"/>
          <w:szCs w:val="32"/>
          <w:highlight w:val="none"/>
        </w:rPr>
        <w:t>一）培育主题是否符合下达任务的要求；</w:t>
      </w:r>
    </w:p>
    <w:p w14:paraId="7E829B13">
      <w:pPr>
        <w:pStyle w:val="11"/>
        <w:keepNext w:val="0"/>
        <w:keepLines w:val="0"/>
        <w:pageBreakBefore w:val="0"/>
        <w:widowControl w:val="0"/>
        <w:shd w:val="clear" w:color="auto" w:fill="auto"/>
        <w:tabs>
          <w:tab w:val="left" w:pos="1476"/>
        </w:tabs>
        <w:kinsoku/>
        <w:wordWrap/>
        <w:overflowPunct/>
        <w:topLinePunct w:val="0"/>
        <w:autoSpaceDE/>
        <w:autoSpaceDN/>
        <w:bidi w:val="0"/>
        <w:adjustRightInd/>
        <w:snapToGrid/>
        <w:spacing w:before="0" w:after="0" w:line="560" w:lineRule="exact"/>
        <w:ind w:left="0" w:right="0" w:firstLine="700"/>
        <w:jc w:val="both"/>
        <w:textAlignment w:val="auto"/>
        <w:rPr>
          <w:rFonts w:hint="default" w:ascii="Times New Roman" w:hAnsi="Times New Roman" w:eastAsia="方正仿宋_GBK" w:cs="Times New Roman"/>
          <w:color w:val="auto"/>
          <w:sz w:val="32"/>
          <w:szCs w:val="32"/>
          <w:highlight w:val="none"/>
        </w:rPr>
      </w:pPr>
      <w:bookmarkStart w:id="25" w:name="bookmark18"/>
      <w:r>
        <w:rPr>
          <w:rFonts w:hint="default" w:ascii="Times New Roman" w:hAnsi="Times New Roman" w:eastAsia="方正仿宋_GBK" w:cs="Times New Roman"/>
          <w:color w:val="auto"/>
          <w:spacing w:val="0"/>
          <w:w w:val="100"/>
          <w:position w:val="0"/>
          <w:sz w:val="32"/>
          <w:szCs w:val="32"/>
          <w:highlight w:val="none"/>
        </w:rPr>
        <w:t>（</w:t>
      </w:r>
      <w:bookmarkEnd w:id="25"/>
      <w:r>
        <w:rPr>
          <w:rFonts w:hint="default" w:ascii="Times New Roman" w:hAnsi="Times New Roman" w:eastAsia="方正仿宋_GBK" w:cs="Times New Roman"/>
          <w:color w:val="auto"/>
          <w:spacing w:val="0"/>
          <w:w w:val="100"/>
          <w:position w:val="0"/>
          <w:sz w:val="32"/>
          <w:szCs w:val="32"/>
          <w:highlight w:val="none"/>
        </w:rPr>
        <w:t>二）课程和培育对象是否与培育主题一致；</w:t>
      </w:r>
    </w:p>
    <w:p w14:paraId="6202FE95">
      <w:pPr>
        <w:pStyle w:val="11"/>
        <w:keepNext w:val="0"/>
        <w:keepLines w:val="0"/>
        <w:pageBreakBefore w:val="0"/>
        <w:widowControl w:val="0"/>
        <w:shd w:val="clear" w:color="auto" w:fill="auto"/>
        <w:tabs>
          <w:tab w:val="left" w:pos="1490"/>
        </w:tabs>
        <w:kinsoku/>
        <w:wordWrap/>
        <w:overflowPunct/>
        <w:topLinePunct w:val="0"/>
        <w:autoSpaceDE/>
        <w:autoSpaceDN/>
        <w:bidi w:val="0"/>
        <w:adjustRightInd/>
        <w:snapToGrid/>
        <w:spacing w:before="0" w:after="0" w:line="560" w:lineRule="exact"/>
        <w:ind w:left="0" w:right="0" w:firstLine="700"/>
        <w:jc w:val="both"/>
        <w:textAlignment w:val="auto"/>
        <w:rPr>
          <w:rFonts w:hint="default" w:ascii="Times New Roman" w:hAnsi="Times New Roman" w:eastAsia="方正仿宋_GBK" w:cs="Times New Roman"/>
          <w:color w:val="auto"/>
          <w:sz w:val="32"/>
          <w:szCs w:val="32"/>
          <w:highlight w:val="none"/>
        </w:rPr>
      </w:pPr>
      <w:bookmarkStart w:id="26" w:name="bookmark19"/>
      <w:r>
        <w:rPr>
          <w:rFonts w:hint="default" w:ascii="Times New Roman" w:hAnsi="Times New Roman" w:eastAsia="方正仿宋_GBK" w:cs="Times New Roman"/>
          <w:color w:val="auto"/>
          <w:spacing w:val="0"/>
          <w:w w:val="100"/>
          <w:position w:val="0"/>
          <w:sz w:val="32"/>
          <w:szCs w:val="32"/>
          <w:highlight w:val="none"/>
        </w:rPr>
        <w:t>（</w:t>
      </w:r>
      <w:bookmarkEnd w:id="26"/>
      <w:r>
        <w:rPr>
          <w:rFonts w:hint="default" w:ascii="Times New Roman" w:hAnsi="Times New Roman" w:eastAsia="方正仿宋_GBK" w:cs="Times New Roman"/>
          <w:color w:val="auto"/>
          <w:spacing w:val="0"/>
          <w:w w:val="100"/>
          <w:position w:val="0"/>
          <w:sz w:val="32"/>
          <w:szCs w:val="32"/>
          <w:highlight w:val="none"/>
        </w:rPr>
        <w:t>三）师资选用是否满足课程要求；</w:t>
      </w:r>
    </w:p>
    <w:p w14:paraId="11449732">
      <w:pPr>
        <w:pStyle w:val="11"/>
        <w:keepNext w:val="0"/>
        <w:keepLines w:val="0"/>
        <w:pageBreakBefore w:val="0"/>
        <w:widowControl w:val="0"/>
        <w:shd w:val="clear" w:color="auto" w:fill="auto"/>
        <w:tabs>
          <w:tab w:val="left" w:pos="1410"/>
        </w:tabs>
        <w:kinsoku/>
        <w:wordWrap/>
        <w:overflowPunct/>
        <w:topLinePunct w:val="0"/>
        <w:autoSpaceDE/>
        <w:autoSpaceDN/>
        <w:bidi w:val="0"/>
        <w:adjustRightInd/>
        <w:snapToGrid/>
        <w:spacing w:before="0" w:after="0" w:line="560" w:lineRule="exact"/>
        <w:ind w:left="0" w:right="0" w:firstLine="700"/>
        <w:jc w:val="both"/>
        <w:textAlignment w:val="auto"/>
        <w:rPr>
          <w:rFonts w:hint="default" w:ascii="Times New Roman" w:hAnsi="Times New Roman" w:eastAsia="方正仿宋_GBK" w:cs="Times New Roman"/>
          <w:color w:val="auto"/>
          <w:sz w:val="32"/>
          <w:szCs w:val="32"/>
          <w:highlight w:val="none"/>
        </w:rPr>
      </w:pPr>
      <w:bookmarkStart w:id="27" w:name="bookmark20"/>
      <w:r>
        <w:rPr>
          <w:rFonts w:hint="default" w:ascii="Times New Roman" w:hAnsi="Times New Roman" w:eastAsia="方正仿宋_GBK" w:cs="Times New Roman"/>
          <w:color w:val="auto"/>
          <w:spacing w:val="0"/>
          <w:w w:val="100"/>
          <w:position w:val="0"/>
          <w:sz w:val="32"/>
          <w:szCs w:val="32"/>
          <w:highlight w:val="none"/>
        </w:rPr>
        <w:t>（</w:t>
      </w:r>
      <w:bookmarkEnd w:id="27"/>
      <w:r>
        <w:rPr>
          <w:rFonts w:hint="default" w:ascii="Times New Roman" w:hAnsi="Times New Roman" w:eastAsia="方正仿宋_GBK" w:cs="Times New Roman"/>
          <w:color w:val="auto"/>
          <w:spacing w:val="0"/>
          <w:w w:val="100"/>
          <w:position w:val="0"/>
          <w:sz w:val="32"/>
          <w:szCs w:val="32"/>
          <w:highlight w:val="none"/>
        </w:rPr>
        <w:t>四）课堂教学（包含线上线下）、实践教学、观摩交流等培育方式是否合理，是否有利于提高培育质量；</w:t>
      </w:r>
    </w:p>
    <w:p w14:paraId="3481E849">
      <w:pPr>
        <w:pStyle w:val="11"/>
        <w:keepNext w:val="0"/>
        <w:keepLines w:val="0"/>
        <w:pageBreakBefore w:val="0"/>
        <w:widowControl w:val="0"/>
        <w:shd w:val="clear" w:color="auto" w:fill="auto"/>
        <w:tabs>
          <w:tab w:val="left" w:pos="1490"/>
        </w:tabs>
        <w:kinsoku/>
        <w:wordWrap/>
        <w:overflowPunct/>
        <w:topLinePunct w:val="0"/>
        <w:autoSpaceDE/>
        <w:autoSpaceDN/>
        <w:bidi w:val="0"/>
        <w:adjustRightInd/>
        <w:snapToGrid/>
        <w:spacing w:before="0" w:after="0" w:line="560" w:lineRule="exact"/>
        <w:ind w:left="0" w:right="0" w:firstLine="700"/>
        <w:jc w:val="both"/>
        <w:textAlignment w:val="auto"/>
        <w:rPr>
          <w:rFonts w:hint="default" w:ascii="Times New Roman" w:hAnsi="Times New Roman" w:eastAsia="方正仿宋_GBK" w:cs="Times New Roman"/>
          <w:color w:val="auto"/>
          <w:sz w:val="32"/>
          <w:szCs w:val="32"/>
          <w:highlight w:val="none"/>
        </w:rPr>
      </w:pPr>
      <w:bookmarkStart w:id="28" w:name="bookmark21"/>
      <w:r>
        <w:rPr>
          <w:rFonts w:hint="default" w:ascii="Times New Roman" w:hAnsi="Times New Roman" w:eastAsia="方正仿宋_GBK" w:cs="Times New Roman"/>
          <w:color w:val="auto"/>
          <w:spacing w:val="0"/>
          <w:w w:val="100"/>
          <w:position w:val="0"/>
          <w:sz w:val="32"/>
          <w:szCs w:val="32"/>
          <w:highlight w:val="none"/>
        </w:rPr>
        <w:t>（</w:t>
      </w:r>
      <w:bookmarkEnd w:id="28"/>
      <w:r>
        <w:rPr>
          <w:rFonts w:hint="default" w:ascii="Times New Roman" w:hAnsi="Times New Roman" w:eastAsia="方正仿宋_GBK" w:cs="Times New Roman"/>
          <w:color w:val="auto"/>
          <w:spacing w:val="0"/>
          <w:w w:val="100"/>
          <w:position w:val="0"/>
          <w:sz w:val="32"/>
          <w:szCs w:val="32"/>
          <w:highlight w:val="none"/>
        </w:rPr>
        <w:t>五）培育经费支出计划是否合理合规；</w:t>
      </w:r>
    </w:p>
    <w:p w14:paraId="3D6111D7">
      <w:pPr>
        <w:pStyle w:val="11"/>
        <w:keepNext w:val="0"/>
        <w:keepLines w:val="0"/>
        <w:pageBreakBefore w:val="0"/>
        <w:widowControl w:val="0"/>
        <w:shd w:val="clear" w:color="auto" w:fill="auto"/>
        <w:tabs>
          <w:tab w:val="left" w:pos="1490"/>
        </w:tabs>
        <w:kinsoku/>
        <w:wordWrap/>
        <w:overflowPunct/>
        <w:topLinePunct w:val="0"/>
        <w:autoSpaceDE/>
        <w:autoSpaceDN/>
        <w:bidi w:val="0"/>
        <w:adjustRightInd/>
        <w:snapToGrid/>
        <w:spacing w:before="0" w:after="0" w:line="560" w:lineRule="exact"/>
        <w:ind w:left="0" w:right="0" w:firstLine="700"/>
        <w:jc w:val="both"/>
        <w:textAlignment w:val="auto"/>
        <w:rPr>
          <w:rFonts w:hint="eastAsia" w:ascii="Times New Roman" w:hAnsi="Times New Roman" w:eastAsia="方正仿宋_GBK" w:cs="Times New Roman"/>
          <w:color w:val="auto"/>
          <w:sz w:val="32"/>
          <w:szCs w:val="32"/>
          <w:highlight w:val="none"/>
          <w:lang w:eastAsia="zh-CN"/>
        </w:rPr>
      </w:pPr>
      <w:bookmarkStart w:id="29" w:name="bookmark22"/>
      <w:r>
        <w:rPr>
          <w:rFonts w:hint="default" w:ascii="Times New Roman" w:hAnsi="Times New Roman" w:eastAsia="方正仿宋_GBK" w:cs="Times New Roman"/>
          <w:color w:val="auto"/>
          <w:spacing w:val="0"/>
          <w:w w:val="100"/>
          <w:position w:val="0"/>
          <w:sz w:val="32"/>
          <w:szCs w:val="32"/>
          <w:highlight w:val="none"/>
        </w:rPr>
        <w:t>（</w:t>
      </w:r>
      <w:bookmarkEnd w:id="29"/>
      <w:r>
        <w:rPr>
          <w:rFonts w:hint="default" w:ascii="Times New Roman" w:hAnsi="Times New Roman" w:eastAsia="方正仿宋_GBK" w:cs="Times New Roman"/>
          <w:color w:val="auto"/>
          <w:spacing w:val="0"/>
          <w:w w:val="100"/>
          <w:position w:val="0"/>
          <w:sz w:val="32"/>
          <w:szCs w:val="32"/>
          <w:highlight w:val="none"/>
        </w:rPr>
        <w:t>六）培育预期效果</w:t>
      </w:r>
      <w:r>
        <w:rPr>
          <w:rFonts w:hint="eastAsia" w:ascii="Times New Roman" w:hAnsi="Times New Roman" w:eastAsia="方正仿宋_GBK" w:cs="Times New Roman"/>
          <w:color w:val="auto"/>
          <w:spacing w:val="0"/>
          <w:w w:val="100"/>
          <w:position w:val="0"/>
          <w:sz w:val="32"/>
          <w:szCs w:val="32"/>
          <w:highlight w:val="none"/>
          <w:lang w:eastAsia="zh-CN"/>
        </w:rPr>
        <w:t>。</w:t>
      </w:r>
    </w:p>
    <w:p w14:paraId="1A4ABC94">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第十</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七条 </w:t>
      </w:r>
      <w:r>
        <w:rPr>
          <w:rFonts w:hint="default" w:ascii="Times New Roman" w:hAnsi="Times New Roman" w:eastAsia="方正仿宋_GBK" w:cs="Times New Roman"/>
          <w:color w:val="auto"/>
          <w:spacing w:val="0"/>
          <w:w w:val="100"/>
          <w:position w:val="0"/>
          <w:sz w:val="32"/>
          <w:szCs w:val="32"/>
          <w:highlight w:val="none"/>
        </w:rPr>
        <w:t>培训开班时间和培训时长应综合考虑农时农事特点、产业发展需求和人才培养规律，同一班次可采取分段实施的方式组织培训。</w:t>
      </w:r>
    </w:p>
    <w:p w14:paraId="0E1A1BA4">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第十</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八条 </w:t>
      </w:r>
      <w:r>
        <w:rPr>
          <w:rFonts w:hint="default" w:ascii="Times New Roman" w:hAnsi="Times New Roman" w:eastAsia="方正仿宋_GBK" w:cs="Times New Roman"/>
          <w:color w:val="auto"/>
          <w:spacing w:val="0"/>
          <w:w w:val="100"/>
          <w:position w:val="0"/>
          <w:sz w:val="32"/>
          <w:szCs w:val="32"/>
          <w:highlight w:val="none"/>
        </w:rPr>
        <w:t>培育师资应具备相应课程的专业条件。综合素养课程师资原则上应来自政府及所属事业单位、大中专院校、科研院所等公益性机构</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鼓励聘请农业企业、新型农业经营主体管理人员等</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土专家</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以及实操经验丰富的专业人员、技术能手授课。各级农业农村部门应委派与培训班主题相符的主管单位人员讲授</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开班第一课</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。跟踪服务应配备专门师资。</w:t>
      </w:r>
    </w:p>
    <w:p w14:paraId="2E913333">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第十</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九条 </w:t>
      </w:r>
      <w:r>
        <w:rPr>
          <w:rFonts w:hint="default" w:ascii="Times New Roman" w:hAnsi="Times New Roman" w:eastAsia="方正仿宋_GBK" w:cs="Times New Roman"/>
          <w:color w:val="auto"/>
          <w:spacing w:val="0"/>
          <w:w w:val="100"/>
          <w:position w:val="0"/>
          <w:sz w:val="32"/>
          <w:szCs w:val="32"/>
          <w:highlight w:val="none"/>
        </w:rPr>
        <w:t>培育机构应建立培育档案，包括开班计划、培育对象信息、课程及考核结果记录、资金支出票据复印件、结业证书发放情况和其他必要培育信息。培育档案至少保存5年</w:t>
      </w:r>
      <w:r>
        <w:rPr>
          <w:rFonts w:hint="eastAsia" w:ascii="Times New Roman" w:hAnsi="Times New Roman" w:eastAsia="方正仿宋_GBK" w:cs="Times New Roman"/>
          <w:color w:val="auto"/>
          <w:spacing w:val="0"/>
          <w:w w:val="100"/>
          <w:position w:val="0"/>
          <w:sz w:val="32"/>
          <w:szCs w:val="32"/>
          <w:highlight w:val="none"/>
          <w:lang w:eastAsia="zh-CN"/>
        </w:rPr>
        <w:t>。</w:t>
      </w:r>
    </w:p>
    <w:p w14:paraId="0C06598E">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第二</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十条 </w:t>
      </w:r>
      <w:r>
        <w:rPr>
          <w:rFonts w:hint="default" w:ascii="Times New Roman" w:hAnsi="Times New Roman" w:eastAsia="方正仿宋_GBK" w:cs="Times New Roman"/>
          <w:color w:val="auto"/>
          <w:spacing w:val="0"/>
          <w:w w:val="100"/>
          <w:position w:val="0"/>
          <w:sz w:val="32"/>
          <w:szCs w:val="32"/>
          <w:highlight w:val="none"/>
        </w:rPr>
        <w:t>各级农业农村部门可根据实际需要，指导培育机构对培育对象开展跟踪服务。鼓励各级农业农村部门持续跟进培育对象发展情况，提供技术指导、政策对接、金融帮扶和信息服务等支持。</w:t>
      </w:r>
    </w:p>
    <w:p w14:paraId="35096F9B">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第二十</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一条 </w:t>
      </w:r>
      <w:r>
        <w:rPr>
          <w:rFonts w:hint="default" w:ascii="Times New Roman" w:hAnsi="Times New Roman" w:eastAsia="方正仿宋_GBK" w:cs="Times New Roman"/>
          <w:color w:val="auto"/>
          <w:spacing w:val="0"/>
          <w:w w:val="100"/>
          <w:position w:val="0"/>
          <w:sz w:val="32"/>
          <w:szCs w:val="32"/>
          <w:highlight w:val="none"/>
        </w:rPr>
        <w:t>培育完成并验收合格后，培育机构应向培育对象发放结业证书，并将培育对象和结业证书档案报下达培育任务的农业农村部门备案。</w:t>
      </w:r>
    </w:p>
    <w:p w14:paraId="637A9D60">
      <w:pPr>
        <w:keepNext w:val="0"/>
        <w:keepLines w:val="0"/>
        <w:pageBreakBefore w:val="0"/>
        <w:widowControl w:val="0"/>
        <w:kinsoku/>
        <w:wordWrap/>
        <w:overflowPunct/>
        <w:topLinePunct w:val="0"/>
        <w:autoSpaceDE/>
        <w:autoSpaceDN/>
        <w:bidi w:val="0"/>
        <w:adjustRightInd/>
        <w:snapToGrid w:val="0"/>
        <w:spacing w:before="280" w:after="280" w:line="560" w:lineRule="exact"/>
        <w:ind w:left="0" w:leftChars="0" w:firstLine="0" w:firstLineChars="0"/>
        <w:jc w:val="center"/>
        <w:textAlignment w:val="auto"/>
        <w:rPr>
          <w:rFonts w:hint="default" w:ascii="方正黑体_GBK" w:hAnsi="方正黑体_GBK" w:eastAsia="方正黑体_GBK" w:cs="方正黑体_GBK"/>
          <w:color w:val="auto"/>
          <w:sz w:val="32"/>
          <w:szCs w:val="32"/>
          <w:highlight w:val="none"/>
        </w:rPr>
      </w:pPr>
      <w:r>
        <w:rPr>
          <w:rFonts w:hint="default" w:ascii="方正黑体_GBK" w:hAnsi="方正黑体_GBK" w:eastAsia="方正黑体_GBK" w:cs="方正黑体_GBK"/>
          <w:color w:val="auto"/>
          <w:sz w:val="32"/>
          <w:szCs w:val="32"/>
          <w:highlight w:val="none"/>
        </w:rPr>
        <w:t>第四章</w:t>
      </w:r>
      <w:r>
        <w:rPr>
          <w:rFonts w:hint="eastAsia" w:ascii="方正黑体_GBK" w:hAnsi="方正黑体_GBK" w:eastAsia="方正黑体_GBK" w:cs="方正黑体_GBK"/>
          <w:color w:val="auto"/>
          <w:sz w:val="32"/>
          <w:szCs w:val="32"/>
          <w:highlight w:val="none"/>
          <w:lang w:val="en-US" w:eastAsia="zh-CN"/>
        </w:rPr>
        <w:t xml:space="preserve"> </w:t>
      </w:r>
      <w:r>
        <w:rPr>
          <w:rFonts w:hint="default" w:ascii="方正黑体_GBK" w:hAnsi="方正黑体_GBK" w:eastAsia="方正黑体_GBK" w:cs="方正黑体_GBK"/>
          <w:color w:val="auto"/>
          <w:sz w:val="32"/>
          <w:szCs w:val="32"/>
          <w:highlight w:val="none"/>
        </w:rPr>
        <w:t>资金支出</w:t>
      </w:r>
    </w:p>
    <w:p w14:paraId="42E7A5BF">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第二</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十二条 </w:t>
      </w:r>
      <w:r>
        <w:rPr>
          <w:rFonts w:hint="default" w:ascii="Times New Roman" w:hAnsi="Times New Roman" w:eastAsia="方正仿宋_GBK" w:cs="Times New Roman"/>
          <w:color w:val="auto"/>
          <w:spacing w:val="0"/>
          <w:w w:val="100"/>
          <w:position w:val="0"/>
          <w:sz w:val="32"/>
          <w:szCs w:val="32"/>
          <w:highlight w:val="none"/>
        </w:rPr>
        <w:t>培育经费支出应遵循节约高效原则。中央财政转移支付高素质农民培育资金可用于支付高素质农民培育计划实施的需求摸底、课堂教学、实践教学、交流观摩、跟踪服务和总结评价等培育环节必需费用和验收费用，不得列支招投标费用、审计费用和第三方评估费用等应从</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三公</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经费支出的其他费用。不得给培育对象发放补助。</w:t>
      </w:r>
    </w:p>
    <w:p w14:paraId="5F5BA1EC">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第二十</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三条 </w:t>
      </w:r>
      <w:r>
        <w:rPr>
          <w:rFonts w:hint="default" w:ascii="Times New Roman" w:hAnsi="Times New Roman" w:eastAsia="方正仿宋_GBK" w:cs="Times New Roman"/>
          <w:color w:val="auto"/>
          <w:spacing w:val="0"/>
          <w:w w:val="100"/>
          <w:position w:val="0"/>
          <w:sz w:val="32"/>
          <w:szCs w:val="32"/>
          <w:highlight w:val="none"/>
        </w:rPr>
        <w:t>培育费用原则上按照实际需求支出，具体标准由各级农业农村部门商本级财政部门确定。课堂教学日均费用一般不高于培训地干部培训标准</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实践教学和跟踪服务费用应按实际支出。</w:t>
      </w:r>
    </w:p>
    <w:p w14:paraId="3924B256">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第二十</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四条 </w:t>
      </w:r>
      <w:r>
        <w:rPr>
          <w:rFonts w:hint="default" w:ascii="Times New Roman" w:hAnsi="Times New Roman" w:eastAsia="方正仿宋_GBK" w:cs="Times New Roman"/>
          <w:color w:val="auto"/>
          <w:spacing w:val="0"/>
          <w:w w:val="100"/>
          <w:position w:val="0"/>
          <w:sz w:val="32"/>
          <w:szCs w:val="32"/>
          <w:highlight w:val="none"/>
        </w:rPr>
        <w:t>培育费用可采取预拨、部分预拨、报账等方式支付。预拨比例由各级农业农村部门商财政部门确定。支付对象为承担任务的培育机构，相关支出、报账由培育机构具体负责。</w:t>
      </w:r>
    </w:p>
    <w:p w14:paraId="0AA6F7F4">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第二十</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五条 </w:t>
      </w:r>
      <w:r>
        <w:rPr>
          <w:rFonts w:hint="default" w:ascii="Times New Roman" w:hAnsi="Times New Roman" w:eastAsia="方正仿宋_GBK" w:cs="Times New Roman"/>
          <w:color w:val="auto"/>
          <w:spacing w:val="0"/>
          <w:w w:val="100"/>
          <w:position w:val="0"/>
          <w:sz w:val="32"/>
          <w:szCs w:val="32"/>
          <w:highlight w:val="none"/>
        </w:rPr>
        <w:t>用好农业农村部</w:t>
      </w:r>
      <w:r>
        <w:rPr>
          <w:rFonts w:hint="eastAsia" w:ascii="Times New Roman" w:hAnsi="Times New Roman" w:eastAsia="方正仿宋_GBK" w:cs="Times New Roman"/>
          <w:color w:val="auto"/>
          <w:spacing w:val="0"/>
          <w:w w:val="100"/>
          <w:position w:val="0"/>
          <w:sz w:val="32"/>
          <w:szCs w:val="32"/>
          <w:highlight w:val="none"/>
          <w:lang w:eastAsia="zh-CN"/>
        </w:rPr>
        <w:t>转移</w:t>
      </w:r>
      <w:r>
        <w:rPr>
          <w:rFonts w:hint="default" w:ascii="Times New Roman" w:hAnsi="Times New Roman" w:eastAsia="方正仿宋_GBK" w:cs="Times New Roman"/>
          <w:color w:val="auto"/>
          <w:spacing w:val="0"/>
          <w:w w:val="100"/>
          <w:position w:val="0"/>
          <w:sz w:val="32"/>
          <w:szCs w:val="32"/>
          <w:highlight w:val="none"/>
        </w:rPr>
        <w:t>支付管理平台，及时填报各级实施方案和资金支出信息，确保真实准确。严禁数据造假。</w:t>
      </w:r>
    </w:p>
    <w:p w14:paraId="25679307">
      <w:pPr>
        <w:keepNext w:val="0"/>
        <w:keepLines w:val="0"/>
        <w:pageBreakBefore w:val="0"/>
        <w:widowControl w:val="0"/>
        <w:kinsoku/>
        <w:wordWrap/>
        <w:overflowPunct/>
        <w:topLinePunct w:val="0"/>
        <w:autoSpaceDE/>
        <w:autoSpaceDN/>
        <w:bidi w:val="0"/>
        <w:adjustRightInd/>
        <w:snapToGrid w:val="0"/>
        <w:spacing w:before="280" w:after="280" w:line="560" w:lineRule="exact"/>
        <w:ind w:left="0" w:leftChars="0" w:firstLine="0" w:firstLineChars="0"/>
        <w:jc w:val="center"/>
        <w:textAlignment w:val="auto"/>
        <w:rPr>
          <w:rFonts w:hint="default" w:ascii="方正黑体_GBK" w:hAnsi="方正黑体_GBK" w:eastAsia="方正黑体_GBK" w:cs="方正黑体_GBK"/>
          <w:color w:val="auto"/>
          <w:sz w:val="32"/>
          <w:szCs w:val="32"/>
          <w:highlight w:val="none"/>
        </w:rPr>
      </w:pPr>
      <w:r>
        <w:rPr>
          <w:rFonts w:hint="default" w:ascii="方正黑体_GBK" w:hAnsi="方正黑体_GBK" w:eastAsia="方正黑体_GBK" w:cs="方正黑体_GBK"/>
          <w:color w:val="auto"/>
          <w:sz w:val="32"/>
          <w:szCs w:val="32"/>
          <w:highlight w:val="none"/>
        </w:rPr>
        <w:t>第五章</w:t>
      </w:r>
      <w:r>
        <w:rPr>
          <w:rFonts w:hint="eastAsia" w:ascii="方正黑体_GBK" w:hAnsi="方正黑体_GBK" w:eastAsia="方正黑体_GBK" w:cs="方正黑体_GBK"/>
          <w:color w:val="auto"/>
          <w:sz w:val="32"/>
          <w:szCs w:val="32"/>
          <w:highlight w:val="none"/>
          <w:lang w:val="en-US" w:eastAsia="zh-CN"/>
        </w:rPr>
        <w:t xml:space="preserve"> </w:t>
      </w:r>
      <w:r>
        <w:rPr>
          <w:rFonts w:hint="default" w:ascii="方正黑体_GBK" w:hAnsi="方正黑体_GBK" w:eastAsia="方正黑体_GBK" w:cs="方正黑体_GBK"/>
          <w:color w:val="auto"/>
          <w:sz w:val="32"/>
          <w:szCs w:val="32"/>
          <w:highlight w:val="none"/>
        </w:rPr>
        <w:t>监督管理</w:t>
      </w:r>
    </w:p>
    <w:p w14:paraId="583F6582">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第二十</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六条 </w:t>
      </w:r>
      <w:r>
        <w:rPr>
          <w:rFonts w:hint="default" w:ascii="Times New Roman" w:hAnsi="Times New Roman" w:eastAsia="方正仿宋_GBK" w:cs="Times New Roman"/>
          <w:color w:val="auto"/>
          <w:spacing w:val="0"/>
          <w:w w:val="100"/>
          <w:position w:val="0"/>
          <w:sz w:val="32"/>
          <w:szCs w:val="32"/>
          <w:highlight w:val="none"/>
        </w:rPr>
        <w:t>严格按照中央财政转移支付资金管理的相关规定做好培育项目实施监管。按照《农业农村部办公厅关于进一步加强财政支农相关资金使用全链条管理的通知》要求，全面提升资金使用效能</w:t>
      </w:r>
      <w:r>
        <w:rPr>
          <w:rFonts w:hint="eastAsia" w:ascii="Times New Roman" w:hAnsi="Times New Roman" w:eastAsia="方正仿宋_GBK" w:cs="Times New Roman"/>
          <w:color w:val="auto"/>
          <w:spacing w:val="0"/>
          <w:w w:val="100"/>
          <w:position w:val="0"/>
          <w:sz w:val="32"/>
          <w:szCs w:val="32"/>
          <w:highlight w:val="none"/>
          <w:lang w:eastAsia="zh-CN"/>
        </w:rPr>
        <w:t>。</w:t>
      </w:r>
    </w:p>
    <w:p w14:paraId="7F3B3714">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第二十</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七条 </w:t>
      </w:r>
      <w:r>
        <w:rPr>
          <w:rFonts w:hint="default" w:ascii="Times New Roman" w:hAnsi="Times New Roman" w:eastAsia="方正仿宋_GBK" w:cs="Times New Roman"/>
          <w:color w:val="auto"/>
          <w:spacing w:val="0"/>
          <w:w w:val="100"/>
          <w:position w:val="0"/>
          <w:sz w:val="32"/>
          <w:szCs w:val="32"/>
          <w:highlight w:val="none"/>
        </w:rPr>
        <w:t>部社会事业司建立常态化抽核机制，通过电话回访、平台数据核实、实地核验等方式对高素质农民培育计划实施情况进行全过程监管，对于培育过程不符合本规程和《高素质农民培育规范》的情况，及时予以纠正。委托农业农村部农民科技教育培训中心开展质量跟踪，必要时委托第三方机构开展实地核验。平台数据核实依据农民教育培训信息管理系统和农业农村部转移支付管理平台开展。实地核验应符合</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四不两直</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相关要求。</w:t>
      </w:r>
    </w:p>
    <w:p w14:paraId="484D08E2">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第二十</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八条 </w:t>
      </w:r>
      <w:r>
        <w:rPr>
          <w:rFonts w:hint="default" w:ascii="Times New Roman" w:hAnsi="Times New Roman" w:eastAsia="方正仿宋_GBK" w:cs="Times New Roman"/>
          <w:color w:val="auto"/>
          <w:spacing w:val="0"/>
          <w:w w:val="100"/>
          <w:position w:val="0"/>
          <w:sz w:val="32"/>
          <w:szCs w:val="32"/>
          <w:highlight w:val="none"/>
        </w:rPr>
        <w:t>各级农业农村部门对本级培训班和下级培育任务实施开展质量监管，建立职责明确、分工协作的质量监管体系。</w:t>
      </w:r>
    </w:p>
    <w:p w14:paraId="663BE612">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各级高素质农民培育归口主管业务部门对项目实施和资金使用管理负主体责任和监督责任，明确项目管理目标、关键举措、时间进度和责任人，做好高素质农民培育政策公开，加强项目组织实施和执行调度，强化项目日常实施监管。</w:t>
      </w:r>
    </w:p>
    <w:p w14:paraId="007231C2">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第二十</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九条 </w:t>
      </w:r>
      <w:r>
        <w:rPr>
          <w:rFonts w:hint="default" w:ascii="Times New Roman" w:hAnsi="Times New Roman" w:eastAsia="方正仿宋_GBK" w:cs="Times New Roman"/>
          <w:color w:val="auto"/>
          <w:spacing w:val="0"/>
          <w:w w:val="100"/>
          <w:position w:val="0"/>
          <w:sz w:val="32"/>
          <w:szCs w:val="32"/>
          <w:highlight w:val="none"/>
        </w:rPr>
        <w:t>各级农业农村部门应当在立项评审、实施管理和验收评价等关键环节，开展全链条项目资金监管。制定培育机构公开遴选方案和专题班评审方案，公正开展遴选评审工作。规范开展项目招投标，坚决防止困标串标等违规行为，确保优质培育机构承担任务。按照年度实施方案，加强项目实施过程指导督促，确保项目执行进度，持续提升培育质量，对本级培训班使用教材、教案进行政策把关。</w:t>
      </w:r>
    </w:p>
    <w:p w14:paraId="5B2BEAE7">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第三</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十条 </w:t>
      </w:r>
      <w:r>
        <w:rPr>
          <w:rFonts w:hint="default" w:ascii="Times New Roman" w:hAnsi="Times New Roman" w:eastAsia="方正仿宋_GBK" w:cs="Times New Roman"/>
          <w:color w:val="auto"/>
          <w:spacing w:val="0"/>
          <w:w w:val="100"/>
          <w:position w:val="0"/>
          <w:sz w:val="32"/>
          <w:szCs w:val="32"/>
          <w:highlight w:val="none"/>
        </w:rPr>
        <w:t>按照</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谁使用谁负责</w:t>
      </w:r>
      <w:r>
        <w:rPr>
          <w:rFonts w:hint="eastAsia" w:ascii="Times New Roman" w:hAnsi="Times New Roman" w:eastAsia="方正仿宋_GBK" w:cs="Times New Roman"/>
          <w:color w:val="auto"/>
          <w:spacing w:val="0"/>
          <w:w w:val="100"/>
          <w:position w:val="0"/>
          <w:sz w:val="32"/>
          <w:szCs w:val="32"/>
          <w:highlight w:val="none"/>
          <w:lang w:eastAsia="zh-CN"/>
        </w:rPr>
        <w:t>”</w:t>
      </w:r>
      <w:r>
        <w:rPr>
          <w:rFonts w:hint="default" w:ascii="Times New Roman" w:hAnsi="Times New Roman" w:eastAsia="方正仿宋_GBK" w:cs="Times New Roman"/>
          <w:color w:val="auto"/>
          <w:spacing w:val="0"/>
          <w:w w:val="100"/>
          <w:position w:val="0"/>
          <w:sz w:val="32"/>
          <w:szCs w:val="32"/>
          <w:highlight w:val="none"/>
        </w:rPr>
        <w:t>的原则，规范资金使用，任何单位和个人不得挤占、截留、挪用或擅自改变用途，不得跨项目整合资金，国家另有规定的除外.对企业为主体承担的项目，要商财政部门研究创新实施机制，防范骗取套取财政支农资金风险。地方各级农业农村部门要积极配合有关部门，严肃查处相关违规违纪违法行为，并以适当形式对培育机构进行通报、约谈。</w:t>
      </w:r>
    </w:p>
    <w:p w14:paraId="75EEEC06">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8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第三十</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一条 </w:t>
      </w:r>
      <w:r>
        <w:rPr>
          <w:rFonts w:hint="default" w:ascii="Times New Roman" w:hAnsi="Times New Roman" w:eastAsia="方正仿宋_GBK" w:cs="Times New Roman"/>
          <w:color w:val="auto"/>
          <w:spacing w:val="0"/>
          <w:w w:val="100"/>
          <w:position w:val="0"/>
          <w:sz w:val="32"/>
          <w:szCs w:val="32"/>
          <w:highlight w:val="none"/>
        </w:rPr>
        <w:t>部社会事业司在监督管理中发现以下问题时，应约谈该省份农业农村部门，提出整改要求并督促落实对拒不整改的，商部计财司暂停下一年度培育任务。</w:t>
      </w:r>
    </w:p>
    <w:p w14:paraId="1F349EF3">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80"/>
        <w:jc w:val="both"/>
        <w:textAlignment w:val="auto"/>
        <w:rPr>
          <w:rFonts w:hint="default" w:ascii="Times New Roman" w:hAnsi="Times New Roman" w:eastAsia="方正仿宋_GBK" w:cs="Times New Roman"/>
          <w:color w:val="auto"/>
          <w:spacing w:val="0"/>
          <w:w w:val="100"/>
          <w:position w:val="0"/>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（一）资金随意分配、挤占挪用的；</w:t>
      </w:r>
    </w:p>
    <w:p w14:paraId="132F3E3D">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80"/>
        <w:jc w:val="both"/>
        <w:textAlignment w:val="auto"/>
        <w:rPr>
          <w:rFonts w:hint="default" w:ascii="Times New Roman" w:hAnsi="Times New Roman" w:eastAsia="方正仿宋_GBK" w:cs="Times New Roman"/>
          <w:color w:val="auto"/>
          <w:spacing w:val="0"/>
          <w:w w:val="100"/>
          <w:position w:val="0"/>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（二）未按要求开展培育质量监管的；</w:t>
      </w:r>
    </w:p>
    <w:p w14:paraId="39B7B449">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80"/>
        <w:jc w:val="both"/>
        <w:textAlignment w:val="auto"/>
        <w:rPr>
          <w:rFonts w:hint="default" w:ascii="Times New Roman" w:hAnsi="Times New Roman" w:eastAsia="方正仿宋_GBK" w:cs="Times New Roman"/>
          <w:color w:val="auto"/>
          <w:spacing w:val="0"/>
          <w:w w:val="100"/>
          <w:position w:val="0"/>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（三）多个培育班次不符合规范要求的；</w:t>
      </w:r>
    </w:p>
    <w:p w14:paraId="0D544FE2">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80"/>
        <w:jc w:val="both"/>
        <w:textAlignment w:val="auto"/>
        <w:rPr>
          <w:rFonts w:hint="default" w:ascii="Times New Roman" w:hAnsi="Times New Roman" w:eastAsia="方正仿宋_GBK" w:cs="Times New Roman"/>
          <w:color w:val="auto"/>
          <w:spacing w:val="0"/>
          <w:w w:val="100"/>
          <w:position w:val="0"/>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（四）发生多起举报、上访事件并核查属实的。</w:t>
      </w:r>
    </w:p>
    <w:p w14:paraId="58C64DD1">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80"/>
        <w:jc w:val="both"/>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pacing w:val="0"/>
          <w:w w:val="100"/>
          <w:position w:val="0"/>
          <w:sz w:val="32"/>
          <w:szCs w:val="32"/>
          <w:highlight w:val="none"/>
        </w:rPr>
        <w:t>省级农业农村部门在对市、县实施项目的监督管理中发现以上问题的，参照以上要求处理</w:t>
      </w:r>
      <w:r>
        <w:rPr>
          <w:rFonts w:hint="eastAsia" w:ascii="Times New Roman" w:hAnsi="Times New Roman" w:eastAsia="方正仿宋_GBK" w:cs="Times New Roman"/>
          <w:color w:val="auto"/>
          <w:spacing w:val="0"/>
          <w:w w:val="100"/>
          <w:position w:val="0"/>
          <w:sz w:val="32"/>
          <w:szCs w:val="32"/>
          <w:highlight w:val="none"/>
          <w:lang w:eastAsia="zh-CN"/>
        </w:rPr>
        <w:t>。</w:t>
      </w:r>
    </w:p>
    <w:p w14:paraId="32BA2773">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8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第三十</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二条 </w:t>
      </w:r>
      <w:r>
        <w:rPr>
          <w:rFonts w:hint="default" w:ascii="Times New Roman" w:hAnsi="Times New Roman" w:eastAsia="方正仿宋_GBK" w:cs="Times New Roman"/>
          <w:color w:val="auto"/>
          <w:spacing w:val="0"/>
          <w:w w:val="100"/>
          <w:position w:val="0"/>
          <w:sz w:val="32"/>
          <w:szCs w:val="32"/>
          <w:highlight w:val="none"/>
        </w:rPr>
        <w:t>各级农业农村部门对存在以下情况的培育机构，应暂停或取消其实施资格，追缴项目资金，三年内不再受理培育申请。</w:t>
      </w:r>
    </w:p>
    <w:p w14:paraId="7CFB401E">
      <w:pPr>
        <w:pStyle w:val="11"/>
        <w:keepNext w:val="0"/>
        <w:keepLines w:val="0"/>
        <w:pageBreakBefore w:val="0"/>
        <w:widowControl w:val="0"/>
        <w:shd w:val="clear" w:color="auto" w:fill="auto"/>
        <w:tabs>
          <w:tab w:val="left" w:pos="1430"/>
        </w:tabs>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方正仿宋_GBK" w:cs="Times New Roman"/>
          <w:color w:val="auto"/>
          <w:sz w:val="32"/>
          <w:szCs w:val="32"/>
          <w:highlight w:val="none"/>
        </w:rPr>
      </w:pPr>
      <w:bookmarkStart w:id="30" w:name="bookmark27"/>
      <w:r>
        <w:rPr>
          <w:rFonts w:hint="default" w:ascii="Times New Roman" w:hAnsi="Times New Roman" w:eastAsia="方正仿宋_GBK" w:cs="Times New Roman"/>
          <w:color w:val="auto"/>
          <w:spacing w:val="0"/>
          <w:w w:val="100"/>
          <w:position w:val="0"/>
          <w:sz w:val="32"/>
          <w:szCs w:val="32"/>
          <w:highlight w:val="none"/>
        </w:rPr>
        <w:t>（</w:t>
      </w:r>
      <w:bookmarkEnd w:id="30"/>
      <w:r>
        <w:rPr>
          <w:rFonts w:hint="default" w:ascii="Times New Roman" w:hAnsi="Times New Roman" w:eastAsia="方正仿宋_GBK" w:cs="Times New Roman"/>
          <w:color w:val="auto"/>
          <w:spacing w:val="0"/>
          <w:w w:val="100"/>
          <w:position w:val="0"/>
          <w:sz w:val="32"/>
          <w:szCs w:val="32"/>
          <w:highlight w:val="none"/>
        </w:rPr>
        <w:t>一）培育机构申报条件和培育过程弄虚作假的；</w:t>
      </w:r>
    </w:p>
    <w:p w14:paraId="6971CB36">
      <w:pPr>
        <w:pStyle w:val="11"/>
        <w:keepNext w:val="0"/>
        <w:keepLines w:val="0"/>
        <w:pageBreakBefore w:val="0"/>
        <w:widowControl w:val="0"/>
        <w:shd w:val="clear" w:color="auto" w:fill="auto"/>
        <w:tabs>
          <w:tab w:val="left" w:pos="1430"/>
        </w:tabs>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方正仿宋_GBK" w:cs="Times New Roman"/>
          <w:color w:val="auto"/>
          <w:sz w:val="32"/>
          <w:szCs w:val="32"/>
          <w:highlight w:val="none"/>
        </w:rPr>
      </w:pPr>
      <w:bookmarkStart w:id="31" w:name="bookmark28"/>
      <w:r>
        <w:rPr>
          <w:rFonts w:hint="default" w:ascii="Times New Roman" w:hAnsi="Times New Roman" w:eastAsia="方正仿宋_GBK" w:cs="Times New Roman"/>
          <w:color w:val="auto"/>
          <w:spacing w:val="0"/>
          <w:w w:val="100"/>
          <w:position w:val="0"/>
          <w:sz w:val="32"/>
          <w:szCs w:val="32"/>
          <w:highlight w:val="none"/>
        </w:rPr>
        <w:t>（</w:t>
      </w:r>
      <w:bookmarkEnd w:id="31"/>
      <w:r>
        <w:rPr>
          <w:rFonts w:hint="default" w:ascii="Times New Roman" w:hAnsi="Times New Roman" w:eastAsia="方正仿宋_GBK" w:cs="Times New Roman"/>
          <w:color w:val="auto"/>
          <w:spacing w:val="0"/>
          <w:w w:val="100"/>
          <w:position w:val="0"/>
          <w:sz w:val="32"/>
          <w:szCs w:val="32"/>
          <w:highlight w:val="none"/>
        </w:rPr>
        <w:t>二）私自分包、转包培育任务的；</w:t>
      </w:r>
    </w:p>
    <w:p w14:paraId="34BCF0B5">
      <w:pPr>
        <w:pStyle w:val="11"/>
        <w:keepNext w:val="0"/>
        <w:keepLines w:val="0"/>
        <w:pageBreakBefore w:val="0"/>
        <w:widowControl w:val="0"/>
        <w:shd w:val="clear" w:color="auto" w:fill="auto"/>
        <w:tabs>
          <w:tab w:val="left" w:pos="1430"/>
        </w:tabs>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方正仿宋_GBK" w:cs="Times New Roman"/>
          <w:color w:val="auto"/>
          <w:sz w:val="32"/>
          <w:szCs w:val="32"/>
          <w:highlight w:val="none"/>
        </w:rPr>
      </w:pPr>
      <w:bookmarkStart w:id="32" w:name="bookmark29"/>
      <w:r>
        <w:rPr>
          <w:rFonts w:hint="default" w:ascii="Times New Roman" w:hAnsi="Times New Roman" w:eastAsia="方正仿宋_GBK" w:cs="Times New Roman"/>
          <w:color w:val="auto"/>
          <w:spacing w:val="0"/>
          <w:w w:val="100"/>
          <w:position w:val="0"/>
          <w:sz w:val="32"/>
          <w:szCs w:val="32"/>
          <w:highlight w:val="none"/>
        </w:rPr>
        <w:t>（</w:t>
      </w:r>
      <w:bookmarkEnd w:id="32"/>
      <w:r>
        <w:rPr>
          <w:rFonts w:hint="default" w:ascii="Times New Roman" w:hAnsi="Times New Roman" w:eastAsia="方正仿宋_GBK" w:cs="Times New Roman"/>
          <w:color w:val="auto"/>
          <w:spacing w:val="0"/>
          <w:w w:val="100"/>
          <w:position w:val="0"/>
          <w:sz w:val="32"/>
          <w:szCs w:val="32"/>
          <w:highlight w:val="none"/>
        </w:rPr>
        <w:t>三）超出培育完成期限时间较长仍未能完成任务的；</w:t>
      </w:r>
    </w:p>
    <w:p w14:paraId="6B815B41">
      <w:pPr>
        <w:pStyle w:val="11"/>
        <w:keepNext w:val="0"/>
        <w:keepLines w:val="0"/>
        <w:pageBreakBefore w:val="0"/>
        <w:widowControl w:val="0"/>
        <w:shd w:val="clear" w:color="auto" w:fill="auto"/>
        <w:tabs>
          <w:tab w:val="left" w:pos="1430"/>
        </w:tabs>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方正仿宋_GBK" w:cs="Times New Roman"/>
          <w:color w:val="auto"/>
          <w:sz w:val="32"/>
          <w:szCs w:val="32"/>
          <w:highlight w:val="none"/>
        </w:rPr>
      </w:pPr>
      <w:bookmarkStart w:id="33" w:name="bookmark30"/>
      <w:r>
        <w:rPr>
          <w:rFonts w:hint="default" w:ascii="Times New Roman" w:hAnsi="Times New Roman" w:eastAsia="方正仿宋_GBK" w:cs="Times New Roman"/>
          <w:color w:val="auto"/>
          <w:spacing w:val="0"/>
          <w:w w:val="100"/>
          <w:position w:val="0"/>
          <w:sz w:val="32"/>
          <w:szCs w:val="32"/>
          <w:highlight w:val="none"/>
        </w:rPr>
        <w:t>（</w:t>
      </w:r>
      <w:bookmarkEnd w:id="33"/>
      <w:r>
        <w:rPr>
          <w:rFonts w:hint="default" w:ascii="Times New Roman" w:hAnsi="Times New Roman" w:eastAsia="方正仿宋_GBK" w:cs="Times New Roman"/>
          <w:color w:val="auto"/>
          <w:spacing w:val="0"/>
          <w:w w:val="100"/>
          <w:position w:val="0"/>
          <w:sz w:val="32"/>
          <w:szCs w:val="32"/>
          <w:highlight w:val="none"/>
        </w:rPr>
        <w:t>四）培育资金使用严重违规或违反合同协议的，存在虚报冒领、骗取套取行为的；</w:t>
      </w:r>
    </w:p>
    <w:p w14:paraId="6A8064A9">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方正仿宋_GBK" w:cs="Times New Roman"/>
          <w:color w:val="auto"/>
          <w:sz w:val="32"/>
          <w:szCs w:val="32"/>
          <w:highlight w:val="none"/>
        </w:rPr>
      </w:pPr>
      <w:bookmarkStart w:id="34" w:name="bookmark31"/>
      <w:r>
        <w:rPr>
          <w:rFonts w:hint="default" w:ascii="Times New Roman" w:hAnsi="Times New Roman" w:eastAsia="方正仿宋_GBK" w:cs="Times New Roman"/>
          <w:color w:val="auto"/>
          <w:spacing w:val="0"/>
          <w:w w:val="100"/>
          <w:position w:val="0"/>
          <w:sz w:val="32"/>
          <w:szCs w:val="32"/>
          <w:highlight w:val="none"/>
        </w:rPr>
        <w:t>（</w:t>
      </w:r>
      <w:bookmarkEnd w:id="34"/>
      <w:r>
        <w:rPr>
          <w:rFonts w:hint="default" w:ascii="Times New Roman" w:hAnsi="Times New Roman" w:eastAsia="方正仿宋_GBK" w:cs="Times New Roman"/>
          <w:color w:val="auto"/>
          <w:spacing w:val="0"/>
          <w:w w:val="100"/>
          <w:position w:val="0"/>
          <w:sz w:val="32"/>
          <w:szCs w:val="32"/>
          <w:highlight w:val="none"/>
        </w:rPr>
        <w:t>五）培育过程中出现安全责任事故、违法违规情况的。</w:t>
      </w:r>
    </w:p>
    <w:p w14:paraId="6DF2544A">
      <w:pPr>
        <w:keepNext w:val="0"/>
        <w:keepLines w:val="0"/>
        <w:pageBreakBefore w:val="0"/>
        <w:widowControl w:val="0"/>
        <w:kinsoku/>
        <w:wordWrap/>
        <w:overflowPunct/>
        <w:topLinePunct w:val="0"/>
        <w:autoSpaceDE/>
        <w:autoSpaceDN/>
        <w:bidi w:val="0"/>
        <w:adjustRightInd/>
        <w:snapToGrid w:val="0"/>
        <w:spacing w:before="280" w:after="280" w:line="560" w:lineRule="exact"/>
        <w:ind w:left="0" w:leftChars="0" w:firstLine="0" w:firstLineChars="0"/>
        <w:jc w:val="center"/>
        <w:textAlignment w:val="auto"/>
        <w:rPr>
          <w:rFonts w:hint="default" w:ascii="方正黑体_GBK" w:hAnsi="方正黑体_GBK" w:eastAsia="方正黑体_GBK" w:cs="方正黑体_GBK"/>
          <w:color w:val="auto"/>
          <w:sz w:val="32"/>
          <w:szCs w:val="32"/>
          <w:highlight w:val="none"/>
        </w:rPr>
      </w:pPr>
      <w:r>
        <w:rPr>
          <w:rFonts w:hint="default" w:ascii="方正黑体_GBK" w:hAnsi="方正黑体_GBK" w:eastAsia="方正黑体_GBK" w:cs="方正黑体_GBK"/>
          <w:color w:val="auto"/>
          <w:sz w:val="32"/>
          <w:szCs w:val="32"/>
          <w:highlight w:val="none"/>
        </w:rPr>
        <w:t>第六章</w:t>
      </w:r>
      <w:r>
        <w:rPr>
          <w:rFonts w:hint="eastAsia" w:ascii="方正黑体_GBK" w:hAnsi="方正黑体_GBK" w:eastAsia="方正黑体_GBK" w:cs="方正黑体_GBK"/>
          <w:color w:val="auto"/>
          <w:sz w:val="32"/>
          <w:szCs w:val="32"/>
          <w:highlight w:val="none"/>
          <w:lang w:val="en-US" w:eastAsia="zh-CN"/>
        </w:rPr>
        <w:t xml:space="preserve"> </w:t>
      </w:r>
      <w:r>
        <w:rPr>
          <w:rFonts w:hint="default" w:ascii="方正黑体_GBK" w:hAnsi="方正黑体_GBK" w:eastAsia="方正黑体_GBK" w:cs="方正黑体_GBK"/>
          <w:color w:val="auto"/>
          <w:sz w:val="32"/>
          <w:szCs w:val="32"/>
          <w:highlight w:val="none"/>
        </w:rPr>
        <w:t>总结评价</w:t>
      </w:r>
    </w:p>
    <w:p w14:paraId="1F0E623C">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第三十</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三条 </w:t>
      </w:r>
      <w:r>
        <w:rPr>
          <w:rFonts w:hint="default" w:ascii="Times New Roman" w:hAnsi="Times New Roman" w:eastAsia="方正仿宋_GBK" w:cs="Times New Roman"/>
          <w:color w:val="auto"/>
          <w:spacing w:val="0"/>
          <w:w w:val="100"/>
          <w:position w:val="0"/>
          <w:sz w:val="32"/>
          <w:szCs w:val="32"/>
          <w:highlight w:val="none"/>
        </w:rPr>
        <w:t>部社会事业司配合部计财司对各省高素质农民培育计划实施情况开展绩效管理-</w:t>
      </w:r>
    </w:p>
    <w:p w14:paraId="37FAC958">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第三十</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四条 </w:t>
      </w:r>
      <w:r>
        <w:rPr>
          <w:rFonts w:hint="default" w:ascii="Times New Roman" w:hAnsi="Times New Roman" w:eastAsia="方正仿宋_GBK" w:cs="Times New Roman"/>
          <w:color w:val="auto"/>
          <w:spacing w:val="0"/>
          <w:w w:val="100"/>
          <w:position w:val="0"/>
          <w:sz w:val="32"/>
          <w:szCs w:val="32"/>
          <w:highlight w:val="none"/>
        </w:rPr>
        <w:t>各省农业农村部门每年1月10日前向部社会事业司报送高素质农民培育计划实施情况年度总结。</w:t>
      </w:r>
    </w:p>
    <w:p w14:paraId="645EA18B">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第三十</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五条 </w:t>
      </w:r>
      <w:r>
        <w:rPr>
          <w:rFonts w:hint="default" w:ascii="Times New Roman" w:hAnsi="Times New Roman" w:eastAsia="方正仿宋_GBK" w:cs="Times New Roman"/>
          <w:color w:val="auto"/>
          <w:spacing w:val="0"/>
          <w:w w:val="100"/>
          <w:position w:val="0"/>
          <w:sz w:val="32"/>
          <w:szCs w:val="32"/>
          <w:highlight w:val="none"/>
        </w:rPr>
        <w:t>部社会事业司对各省实施情况开展总结性评价，评价结果采取适当方式进行通报，并作为确定下一年度培育任务的重要依据。</w:t>
      </w:r>
    </w:p>
    <w:p w14:paraId="642F7B4D">
      <w:pPr>
        <w:keepNext w:val="0"/>
        <w:keepLines w:val="0"/>
        <w:pageBreakBefore w:val="0"/>
        <w:widowControl w:val="0"/>
        <w:kinsoku/>
        <w:wordWrap/>
        <w:overflowPunct/>
        <w:topLinePunct w:val="0"/>
        <w:autoSpaceDE/>
        <w:autoSpaceDN/>
        <w:bidi w:val="0"/>
        <w:adjustRightInd/>
        <w:snapToGrid w:val="0"/>
        <w:spacing w:before="280" w:after="280" w:line="560" w:lineRule="exact"/>
        <w:ind w:left="0" w:leftChars="0" w:firstLine="0" w:firstLineChars="0"/>
        <w:jc w:val="center"/>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第七章</w:t>
      </w:r>
      <w:r>
        <w:rPr>
          <w:rFonts w:hint="eastAsia" w:ascii="方正黑体_GBK" w:hAnsi="方正黑体_GBK" w:eastAsia="方正黑体_GBK" w:cs="方正黑体_GBK"/>
          <w:color w:val="auto"/>
          <w:sz w:val="32"/>
          <w:szCs w:val="32"/>
          <w:highlight w:val="none"/>
          <w:lang w:val="en-US" w:eastAsia="zh-CN"/>
        </w:rPr>
        <w:t xml:space="preserve"> </w:t>
      </w:r>
      <w:r>
        <w:rPr>
          <w:rFonts w:hint="eastAsia" w:ascii="方正黑体_GBK" w:hAnsi="方正黑体_GBK" w:eastAsia="方正黑体_GBK" w:cs="方正黑体_GBK"/>
          <w:color w:val="auto"/>
          <w:sz w:val="32"/>
          <w:szCs w:val="32"/>
          <w:highlight w:val="none"/>
        </w:rPr>
        <w:t>附则</w:t>
      </w:r>
    </w:p>
    <w:p w14:paraId="1D76F774">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第三十</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六条 </w:t>
      </w:r>
      <w:r>
        <w:rPr>
          <w:rFonts w:hint="default" w:ascii="Times New Roman" w:hAnsi="Times New Roman" w:eastAsia="方正仿宋_GBK" w:cs="Times New Roman"/>
          <w:color w:val="auto"/>
          <w:spacing w:val="0"/>
          <w:w w:val="100"/>
          <w:position w:val="0"/>
          <w:sz w:val="32"/>
          <w:szCs w:val="32"/>
          <w:highlight w:val="none"/>
        </w:rPr>
        <w:t>本规程所称省是指省、自治区、直辖市、计划单列市、新疆生产建设兵团以及北大荒农垦集团有限公司、广东省农垦总局。农业农村部门是指农业农村、农牧、畜牧兽医、渔业等行政主管部门。</w:t>
      </w:r>
    </w:p>
    <w:p w14:paraId="3E951BB4">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w w:val="100"/>
          <w:position w:val="0"/>
          <w:sz w:val="32"/>
          <w:szCs w:val="32"/>
          <w:highlight w:val="none"/>
        </w:rPr>
        <w:t>本规程相关规定与年度工作通知要求不一致的，按年度通知要求执行。</w:t>
      </w:r>
    </w:p>
    <w:p w14:paraId="6B352B04">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第三十</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七条 </w:t>
      </w:r>
      <w:r>
        <w:rPr>
          <w:rFonts w:hint="default" w:ascii="Times New Roman" w:hAnsi="Times New Roman" w:eastAsia="方正仿宋_GBK" w:cs="Times New Roman"/>
          <w:color w:val="auto"/>
          <w:spacing w:val="0"/>
          <w:w w:val="100"/>
          <w:position w:val="0"/>
          <w:sz w:val="32"/>
          <w:szCs w:val="32"/>
          <w:highlight w:val="none"/>
        </w:rPr>
        <w:t>各地农业农村部门可根据本规程，结合本地区的实际情况，制定具体实施细则。</w:t>
      </w:r>
    </w:p>
    <w:p w14:paraId="2024F6DE">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2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第三十</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八条 </w:t>
      </w:r>
      <w:r>
        <w:rPr>
          <w:rFonts w:hint="default" w:ascii="Times New Roman" w:hAnsi="Times New Roman" w:eastAsia="方正仿宋_GBK" w:cs="Times New Roman"/>
          <w:color w:val="auto"/>
          <w:spacing w:val="0"/>
          <w:w w:val="100"/>
          <w:position w:val="0"/>
          <w:sz w:val="32"/>
          <w:szCs w:val="32"/>
          <w:highlight w:val="none"/>
        </w:rPr>
        <w:t>本规程由部社会事业司负责解释。</w:t>
      </w:r>
    </w:p>
    <w:p w14:paraId="10D611A5">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20"/>
        <w:jc w:val="left"/>
        <w:textAlignment w:val="auto"/>
        <w:rPr>
          <w:rFonts w:hint="default" w:ascii="Times New Roman" w:hAnsi="Times New Roman" w:eastAsia="方正仿宋_GBK" w:cs="Times New Roman"/>
          <w:snapToGrid w:val="0"/>
          <w:color w:val="auto"/>
          <w:kern w:val="0"/>
          <w:sz w:val="32"/>
          <w:szCs w:val="32"/>
          <w:highlight w:val="none"/>
          <w:lang w:val="en-US" w:eastAsia="zh-CN"/>
        </w:rPr>
      </w:pPr>
      <w:r>
        <w:rPr>
          <w:rFonts w:hint="default" w:ascii="Times New Roman" w:hAnsi="Times New Roman" w:eastAsia="方正仿宋_GBK" w:cs="Times New Roman"/>
          <w:b/>
          <w:bCs/>
          <w:i w:val="0"/>
          <w:iCs w:val="0"/>
          <w:smallCaps w:val="0"/>
          <w:strike w:val="0"/>
          <w:color w:val="auto"/>
          <w:spacing w:val="0"/>
          <w:w w:val="100"/>
          <w:position w:val="0"/>
          <w:sz w:val="32"/>
          <w:szCs w:val="32"/>
          <w:highlight w:val="none"/>
        </w:rPr>
        <w:t>第三十</w:t>
      </w:r>
      <w:r>
        <w:rPr>
          <w:rFonts w:hint="eastAsia" w:ascii="Times New Roman" w:hAnsi="Times New Roman" w:eastAsia="方正仿宋_GBK" w:cs="Times New Roman"/>
          <w:b/>
          <w:bCs/>
          <w:i w:val="0"/>
          <w:iCs w:val="0"/>
          <w:smallCaps w:val="0"/>
          <w:strike w:val="0"/>
          <w:color w:val="auto"/>
          <w:spacing w:val="0"/>
          <w:w w:val="100"/>
          <w:position w:val="0"/>
          <w:sz w:val="32"/>
          <w:szCs w:val="32"/>
          <w:highlight w:val="none"/>
          <w:lang w:eastAsia="zh-CN"/>
        </w:rPr>
        <w:t xml:space="preserve">九条 </w:t>
      </w:r>
      <w:r>
        <w:rPr>
          <w:rFonts w:hint="default" w:ascii="Times New Roman" w:hAnsi="Times New Roman" w:eastAsia="方正仿宋_GBK" w:cs="Times New Roman"/>
          <w:color w:val="auto"/>
          <w:spacing w:val="0"/>
          <w:w w:val="100"/>
          <w:position w:val="0"/>
          <w:sz w:val="32"/>
          <w:szCs w:val="32"/>
          <w:highlight w:val="none"/>
        </w:rPr>
        <w:t>本规程自印发之日起施行。</w:t>
      </w:r>
    </w:p>
    <w:p w14:paraId="31BEBA84">
      <w:pPr>
        <w:pStyle w:val="8"/>
        <w:keepNext w:val="0"/>
        <w:keepLines w:val="0"/>
        <w:pageBreakBefore w:val="0"/>
        <w:widowControl w:val="0"/>
        <w:overflowPunct/>
        <w:topLinePunct w:val="0"/>
        <w:bidi w:val="0"/>
        <w:adjustRightInd w:val="0"/>
        <w:snapToGrid w:val="0"/>
        <w:spacing w:line="560" w:lineRule="exact"/>
        <w:ind w:left="630" w:leftChars="0" w:right="0" w:rightChars="0" w:hanging="630" w:hangingChars="300"/>
        <w:rPr>
          <w:rFonts w:hint="default" w:ascii="Times New Roman" w:hAnsi="Times New Roman" w:eastAsia="方正仿宋_GBK" w:cs="Times New Roman"/>
          <w:snapToGrid w:val="0"/>
          <w:color w:val="auto"/>
          <w:kern w:val="0"/>
          <w:highlight w:val="none"/>
          <w:lang w:eastAsia="zh-CN"/>
        </w:rPr>
      </w:pPr>
    </w:p>
    <w:p w14:paraId="1C019D60"/>
    <w:sectPr>
      <w:footerReference r:id="rId10" w:type="first"/>
      <w:footerReference r:id="rId9" w:type="default"/>
      <w:pgSz w:w="11900" w:h="16832"/>
      <w:pgMar w:top="1871" w:right="1531" w:bottom="1871" w:left="1531" w:header="850" w:footer="1417" w:gutter="0"/>
      <w:cols w:space="720" w:num="1"/>
      <w:titlePg/>
      <w:rtlGutter w:val="0"/>
      <w:docGrid w:type="lines" w:linePitch="4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FangSong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DF6B4">
    <w:pPr>
      <w:spacing w:before="1" w:line="232" w:lineRule="auto"/>
      <w:ind w:left="95"/>
      <w:rPr>
        <w:rFonts w:ascii="宋体" w:hAnsi="宋体" w:eastAsia="宋体" w:cs="宋体"/>
        <w:sz w:val="27"/>
        <w:szCs w:val="2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E80B5">
    <w:pPr>
      <w:spacing w:before="1" w:line="232" w:lineRule="auto"/>
      <w:ind w:left="95"/>
      <w:rPr>
        <w:rFonts w:ascii="宋体" w:hAnsi="宋体" w:eastAsia="宋体" w:cs="宋体"/>
        <w:sz w:val="27"/>
        <w:szCs w:val="27"/>
      </w:rPr>
    </w:pPr>
    <w:r>
      <w:rPr>
        <w:sz w:val="27"/>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24A1C2">
                          <w:pPr>
                            <w:pStyle w:val="4"/>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YEJnsoBAACc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lW&#10;L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YEJnsoBAACcAwAADgAAAAAAAAABACAAAAAeAQAAZHJzL2Uyb0Rv&#10;Yy54bWxQSwUGAAAAAAYABgBZAQAAWgUAAAAA&#10;">
              <v:fill on="f" focussize="0,0"/>
              <v:stroke on="f"/>
              <v:imagedata o:title=""/>
              <o:lock v:ext="edit" aspectratio="f"/>
              <v:textbox inset="0mm,0mm,0mm,0mm" style="mso-fit-shape-to-text:t;">
                <w:txbxContent>
                  <w:p w14:paraId="2424A1C2">
                    <w:pPr>
                      <w:pStyle w:val="4"/>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9E68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16221A">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7416221A">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AECCE">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172D74">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69172D74">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1A415">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0FB604">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x0MkBAACZ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vHQyQEAAJkDAAAOAAAAAAAAAAEAIAAAAB4BAABkcnMvZTJvRG9j&#10;LnhtbFBLBQYAAAAABgAGAFkBAABZBQAAAAA=&#10;">
              <v:fill on="f" focussize="0,0"/>
              <v:stroke on="f"/>
              <v:imagedata o:title=""/>
              <o:lock v:ext="edit" aspectratio="f"/>
              <v:textbox inset="0mm,0mm,0mm,0mm" style="mso-fit-shape-to-text:t;">
                <w:txbxContent>
                  <w:p w14:paraId="730FB604">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530D7">
    <w:pPr>
      <w:pStyle w:val="4"/>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3EA73">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2MXssBAACc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L2+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bdjF7LAQAAnAMAAA4AAAAAAAAAAQAgAAAAHgEAAGRycy9lMm9E&#10;b2MueG1sUEsFBgAAAAAGAAYAWQEAAFsFAAAAAA==&#10;">
              <v:fill on="f" focussize="0,0"/>
              <v:stroke on="f"/>
              <v:imagedata o:title=""/>
              <o:lock v:ext="edit" aspectratio="f"/>
              <v:textbox inset="0mm,0mm,0mm,0mm" style="mso-fit-shape-to-text:t;">
                <w:txbxContent>
                  <w:p w14:paraId="7383EA73">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C202B">
    <w:pPr>
      <w:widowControl w:val="0"/>
      <w:spacing w:line="1"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E5C32">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19FDD0">
                          <w:pPr>
                            <w:pStyle w:val="4"/>
                          </w:pPr>
                          <w:r>
                            <w:t xml:space="preserve">— </w:t>
                          </w:r>
                          <w:r>
                            <w:fldChar w:fldCharType="begin"/>
                          </w:r>
                          <w:r>
                            <w:instrText xml:space="preserve"> PAGE  \* MERGEFORMAT </w:instrText>
                          </w:r>
                          <w:r>
                            <w:fldChar w:fldCharType="separate"/>
                          </w:r>
                          <w:r>
                            <w:t>4</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4D19FDD0">
                    <w:pPr>
                      <w:pStyle w:val="4"/>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87810"/>
    <w:multiLevelType w:val="singleLevel"/>
    <w:tmpl w:val="D008781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20"/>
    <w:rsid w:val="00AF7220"/>
    <w:rsid w:val="00B87FE3"/>
    <w:rsid w:val="00D90A02"/>
    <w:rsid w:val="0596605B"/>
    <w:rsid w:val="17BB06F2"/>
    <w:rsid w:val="38FF4C09"/>
    <w:rsid w:val="4930337A"/>
    <w:rsid w:val="4B644F07"/>
    <w:rsid w:val="573C75EB"/>
    <w:rsid w:val="6F274A3D"/>
    <w:rsid w:val="70266C4C"/>
    <w:rsid w:val="773000B7"/>
    <w:rsid w:val="7DD7EFA5"/>
    <w:rsid w:val="DFABB465"/>
    <w:rsid w:val="FAF5A3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640" w:lineRule="exact"/>
      <w:ind w:firstLine="0" w:firstLineChars="0"/>
      <w:outlineLvl w:val="3"/>
    </w:pPr>
    <w:rPr>
      <w:rFonts w:ascii="Arial" w:hAnsi="Arial" w:eastAsia="方正楷体_GBK"/>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kinsoku w:val="0"/>
      <w:autoSpaceDE w:val="0"/>
      <w:autoSpaceDN w:val="0"/>
      <w:adjustRightInd w:val="0"/>
      <w:snapToGrid w:val="0"/>
      <w:spacing w:line="240" w:lineRule="auto"/>
      <w:jc w:val="left"/>
      <w:textAlignment w:val="baseline"/>
    </w:pPr>
    <w:rPr>
      <w:rFonts w:ascii="FangSong_GB2312" w:hAnsi="FangSong_GB2312" w:eastAsia="FangSong_GB2312" w:cs="FangSong_GB2312"/>
      <w:snapToGrid w:val="0"/>
      <w:color w:val="000000"/>
      <w:kern w:val="0"/>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widowControl/>
      <w:kinsoku w:val="0"/>
      <w:autoSpaceDE w:val="0"/>
      <w:autoSpaceDN w:val="0"/>
      <w:adjustRightInd w:val="0"/>
      <w:snapToGrid w:val="0"/>
      <w:spacing w:before="100" w:beforeAutospacing="1" w:after="100" w:afterAutospacing="1" w:line="240" w:lineRule="auto"/>
      <w:jc w:val="left"/>
      <w:textAlignment w:val="baseline"/>
    </w:pPr>
    <w:rPr>
      <w:rFonts w:hint="eastAsia" w:ascii="宋体" w:hAnsi="宋体" w:eastAsia="Arial" w:cs="Arial"/>
      <w:snapToGrid w:val="0"/>
      <w:color w:val="000000"/>
      <w:kern w:val="0"/>
      <w:sz w:val="24"/>
      <w:szCs w:val="21"/>
      <w:lang w:eastAsia="en-US"/>
    </w:rPr>
  </w:style>
  <w:style w:type="paragraph" w:customStyle="1" w:styleId="8">
    <w:name w:val="p0"/>
    <w:basedOn w:val="1"/>
    <w:qFormat/>
    <w:uiPriority w:val="0"/>
    <w:pPr>
      <w:widowControl/>
    </w:pPr>
    <w:rPr>
      <w:rFonts w:eastAsia="仿宋_GB2312"/>
      <w:snapToGrid w:val="0"/>
      <w:kern w:val="0"/>
      <w:szCs w:val="21"/>
    </w:rPr>
  </w:style>
  <w:style w:type="character" w:customStyle="1" w:styleId="9">
    <w:name w:val="font101"/>
    <w:basedOn w:val="7"/>
    <w:qFormat/>
    <w:uiPriority w:val="0"/>
    <w:rPr>
      <w:rFonts w:ascii="方正小标宋_GBK" w:hAnsi="方正小标宋_GBK" w:eastAsia="方正小标宋_GBK" w:cs="方正小标宋_GBK"/>
      <w:color w:val="000000"/>
      <w:sz w:val="44"/>
      <w:szCs w:val="44"/>
      <w:u w:val="none"/>
    </w:rPr>
  </w:style>
  <w:style w:type="paragraph" w:customStyle="1" w:styleId="10">
    <w:name w:val="标题 #4"/>
    <w:basedOn w:val="1"/>
    <w:qFormat/>
    <w:uiPriority w:val="0"/>
    <w:pPr>
      <w:widowControl w:val="0"/>
      <w:shd w:val="clear" w:color="auto" w:fill="auto"/>
      <w:spacing w:after="270" w:line="634" w:lineRule="exact"/>
      <w:jc w:val="center"/>
      <w:outlineLvl w:val="3"/>
    </w:pPr>
    <w:rPr>
      <w:rFonts w:ascii="宋体" w:hAnsi="宋体" w:eastAsia="宋体" w:cs="宋体"/>
      <w:color w:val="2B2B2B"/>
      <w:sz w:val="38"/>
      <w:szCs w:val="38"/>
      <w:u w:val="none"/>
      <w:shd w:val="clear" w:color="auto" w:fill="auto"/>
    </w:rPr>
  </w:style>
  <w:style w:type="paragraph" w:customStyle="1" w:styleId="11">
    <w:name w:val="正文文本1"/>
    <w:basedOn w:val="1"/>
    <w:qFormat/>
    <w:uiPriority w:val="0"/>
    <w:pPr>
      <w:widowControl w:val="0"/>
      <w:shd w:val="clear" w:color="auto" w:fill="auto"/>
      <w:spacing w:line="473" w:lineRule="auto"/>
      <w:ind w:firstLine="400"/>
    </w:pPr>
    <w:rPr>
      <w:rFonts w:ascii="宋体" w:hAnsi="宋体" w:eastAsia="宋体" w:cs="宋体"/>
      <w:sz w:val="28"/>
      <w:szCs w:val="28"/>
      <w:u w:val="none"/>
      <w:shd w:val="clear" w:color="auto" w:fill="auto"/>
    </w:rPr>
  </w:style>
  <w:style w:type="paragraph" w:customStyle="1" w:styleId="12">
    <w:name w:val="Table Text"/>
    <w:basedOn w:val="1"/>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35</Pages>
  <Words>0</Words>
  <Characters>0</Characters>
  <Lines>1</Lines>
  <Paragraphs>1</Paragraphs>
  <TotalTime>9</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2011-02-26T09:06:00Z</dcterms:created>
  <dc:creator>科员01</dc:creator>
  <cp:lastModifiedBy>user</cp:lastModifiedBy>
  <dcterms:modified xsi:type="dcterms:W3CDTF">2025-07-29T17:03:08Z</dcterms:modified>
  <dc:title>惠农函〔2025〕93号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9E76B28F81E4E8C9CB8C88688A29342B_43</vt:lpwstr>
  </property>
</Properties>
</file>