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仿宋_GB2312" w:hAnsi="仿宋_GB2312" w:eastAsia="仿宋_GB2312" w:cs="仿宋_GB2312"/>
          <w:sz w:val="32"/>
          <w:szCs w:val="32"/>
          <w:lang w:eastAsia="zh-CN"/>
        </w:rPr>
      </w:pPr>
    </w:p>
    <w:p>
      <w:pPr>
        <w:spacing w:after="0" w:line="600" w:lineRule="exact"/>
        <w:jc w:val="center"/>
        <w:rPr>
          <w:rFonts w:hint="eastAsia" w:ascii="仿宋_GB2312" w:hAnsi="仿宋_GB2312" w:eastAsia="仿宋_GB2312" w:cs="仿宋_GB2312"/>
          <w:sz w:val="32"/>
          <w:szCs w:val="32"/>
          <w:lang w:eastAsia="zh-CN"/>
        </w:rPr>
      </w:pPr>
    </w:p>
    <w:p>
      <w:pPr>
        <w:spacing w:after="0" w:line="600" w:lineRule="exact"/>
        <w:jc w:val="center"/>
        <w:rPr>
          <w:rFonts w:hint="eastAsia" w:ascii="仿宋_GB2312" w:hAnsi="仿宋_GB2312" w:eastAsia="仿宋_GB2312" w:cs="仿宋_GB2312"/>
          <w:sz w:val="32"/>
          <w:szCs w:val="32"/>
          <w:lang w:eastAsia="zh-CN"/>
        </w:rPr>
      </w:pPr>
    </w:p>
    <w:p>
      <w:pPr>
        <w:spacing w:after="0" w:line="600" w:lineRule="exact"/>
        <w:jc w:val="center"/>
        <w:rPr>
          <w:rFonts w:hint="eastAsia" w:ascii="仿宋_GB2312" w:hAnsi="仿宋_GB2312" w:eastAsia="仿宋_GB2312" w:cs="仿宋_GB2312"/>
          <w:sz w:val="32"/>
          <w:szCs w:val="32"/>
          <w:lang w:eastAsia="zh-CN"/>
        </w:rPr>
      </w:pPr>
    </w:p>
    <w:p>
      <w:pPr>
        <w:spacing w:after="0" w:line="600" w:lineRule="exact"/>
        <w:jc w:val="center"/>
        <w:rPr>
          <w:rFonts w:hint="eastAsia" w:ascii="仿宋_GB2312" w:hAnsi="仿宋_GB2312" w:eastAsia="仿宋_GB2312" w:cs="仿宋_GB2312"/>
          <w:sz w:val="32"/>
          <w:szCs w:val="32"/>
          <w:lang w:eastAsia="zh-CN"/>
        </w:rPr>
      </w:pPr>
    </w:p>
    <w:p>
      <w:pPr>
        <w:spacing w:after="0" w:line="600" w:lineRule="exact"/>
        <w:jc w:val="center"/>
        <w:rPr>
          <w:rFonts w:hint="eastAsia" w:ascii="仿宋_GB2312" w:hAnsi="仿宋_GB2312" w:eastAsia="仿宋_GB2312" w:cs="仿宋_GB2312"/>
          <w:sz w:val="32"/>
          <w:szCs w:val="32"/>
          <w:lang w:eastAsia="zh-CN"/>
        </w:rPr>
      </w:pPr>
    </w:p>
    <w:p>
      <w:pPr>
        <w:spacing w:after="0" w:line="600" w:lineRule="exact"/>
        <w:jc w:val="center"/>
        <w:rPr>
          <w:rFonts w:hint="eastAsia" w:ascii="仿宋_GB2312" w:hAnsi="仿宋_GB2312" w:eastAsia="仿宋_GB2312" w:cs="仿宋_GB2312"/>
          <w:sz w:val="32"/>
          <w:szCs w:val="32"/>
          <w:lang w:eastAsia="zh-CN"/>
        </w:rPr>
      </w:pPr>
    </w:p>
    <w:p>
      <w:pPr>
        <w:spacing w:after="0"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济</w:t>
      </w:r>
      <w:r>
        <w:rPr>
          <w:rFonts w:hint="eastAsia" w:ascii="仿宋_GB2312" w:hAnsi="仿宋_GB2312" w:eastAsia="仿宋_GB2312" w:cs="仿宋_GB2312"/>
          <w:sz w:val="32"/>
          <w:szCs w:val="32"/>
        </w:rPr>
        <w:t>人社字〔2019〕</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号</w:t>
      </w:r>
    </w:p>
    <w:p>
      <w:pPr>
        <w:spacing w:after="0" w:line="600" w:lineRule="exact"/>
        <w:jc w:val="center"/>
        <w:rPr>
          <w:rFonts w:hint="eastAsia" w:ascii="方正小标宋简体" w:hAnsi="宋体" w:eastAsia="方正小标宋简体"/>
          <w:sz w:val="36"/>
          <w:szCs w:val="36"/>
        </w:rPr>
      </w:pPr>
    </w:p>
    <w:p>
      <w:pPr>
        <w:spacing w:after="0"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关于转发《山东省人力资源和社会保障厅</w:t>
      </w:r>
    </w:p>
    <w:p>
      <w:pPr>
        <w:spacing w:after="0" w:line="60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关于下放职称服务管理权限和建立高层次人才高级职称评审“直通车”制度的通知》的通知</w:t>
      </w:r>
    </w:p>
    <w:p>
      <w:pPr>
        <w:spacing w:after="0" w:line="600" w:lineRule="exact"/>
        <w:ind w:firstLine="480" w:firstLineChars="150"/>
        <w:rPr>
          <w:rFonts w:hint="eastAsia" w:ascii="仿宋_GB2312" w:hAnsi="宋体"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各县（市、区）人力资源和社会保障局，济宁高新区人事劳动保障局，太白湖新区、济宁经济技术开发区人力资源和社会保障局，市直各部门（单位），各大企业：</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现将《山东省人力资源和社会保障厅关于下放职称服务管理权限和建立高层次人才高级职称评审“直通车”制度的通知》（鲁人社字〔2019〕128号）转发给你们，并结合实际提出以下意见，请一并抓好贯彻落实。</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逐步实现我市职称评审工作全程网办</w:t>
      </w:r>
      <w:r>
        <w:rPr>
          <w:rFonts w:hint="eastAsia" w:ascii="黑体" w:hAnsi="黑体" w:eastAsia="黑体" w:cs="黑体"/>
          <w:sz w:val="32"/>
          <w:szCs w:val="32"/>
        </w:rPr>
        <w:t>。</w:t>
      </w:r>
      <w:r>
        <w:rPr>
          <w:rFonts w:hint="default" w:ascii="Times New Roman" w:hAnsi="Times New Roman" w:eastAsia="方正仿宋简体" w:cs="Times New Roman"/>
          <w:sz w:val="32"/>
          <w:szCs w:val="32"/>
          <w:lang w:eastAsia="zh-CN"/>
        </w:rPr>
        <w:t>依托</w:t>
      </w:r>
      <w:r>
        <w:rPr>
          <w:rFonts w:hint="default" w:ascii="Times New Roman" w:hAnsi="Times New Roman" w:eastAsia="方正仿宋简体" w:cs="Times New Roman"/>
          <w:sz w:val="32"/>
          <w:szCs w:val="32"/>
        </w:rPr>
        <w:t>“山东省职称申报评审系统”</w:t>
      </w:r>
      <w:r>
        <w:rPr>
          <w:rFonts w:hint="default" w:ascii="Times New Roman" w:hAnsi="Times New Roman" w:eastAsia="方正仿宋简体" w:cs="Times New Roman"/>
          <w:sz w:val="32"/>
          <w:szCs w:val="32"/>
          <w:lang w:eastAsia="zh-CN"/>
        </w:rPr>
        <w:t>和“济宁市人力资源社会保障局官方网站”，于年底前实现我市个人申报、单位初审、主管部门复审、职称主管部门审核、网上评审、职称证书打印、职称证书查询等业务全程网办“零跑腿”、政务服务“零距离”。</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进一步规范</w:t>
      </w:r>
      <w:r>
        <w:rPr>
          <w:rFonts w:hint="eastAsia" w:ascii="黑体" w:hAnsi="黑体" w:eastAsia="黑体" w:cs="黑体"/>
          <w:sz w:val="32"/>
          <w:szCs w:val="32"/>
        </w:rPr>
        <w:t>“正规全日制院校毕业生中级职称资格认定”</w:t>
      </w:r>
      <w:r>
        <w:rPr>
          <w:rFonts w:hint="eastAsia" w:ascii="黑体" w:hAnsi="黑体" w:eastAsia="黑体" w:cs="黑体"/>
          <w:sz w:val="32"/>
          <w:szCs w:val="32"/>
          <w:lang w:eastAsia="zh-CN"/>
        </w:rPr>
        <w:t>业务</w:t>
      </w:r>
      <w:r>
        <w:rPr>
          <w:rFonts w:hint="eastAsia" w:ascii="黑体" w:hAnsi="黑体" w:eastAsia="黑体" w:cs="黑体"/>
          <w:sz w:val="32"/>
          <w:szCs w:val="32"/>
        </w:rPr>
        <w:t>。</w:t>
      </w:r>
      <w:r>
        <w:rPr>
          <w:rFonts w:hint="default" w:ascii="Times New Roman" w:hAnsi="Times New Roman" w:eastAsia="方正仿宋简体" w:cs="Times New Roman"/>
          <w:sz w:val="32"/>
          <w:szCs w:val="32"/>
        </w:rPr>
        <w:t>市人力资源和社会保障局负责全市中级专业技术资格、市直属企事业单位初级专业技术资格的确认</w:t>
      </w:r>
      <w:r>
        <w:rPr>
          <w:rFonts w:hint="default" w:ascii="Times New Roman" w:hAnsi="Times New Roman" w:eastAsia="方正仿宋简体" w:cs="Times New Roman"/>
          <w:sz w:val="32"/>
          <w:szCs w:val="32"/>
          <w:lang w:eastAsia="zh-CN"/>
        </w:rPr>
        <w:t>；各县（市、区）人力资源社会保障局、济宁高新区人事劳动保障处、太白湖新区人力资源和社会保障局、济宁经济技术开发区人力资源和社会保障局负责本县（市、区）所属企事业单位初级专业技术资格的确认。适时向</w:t>
      </w:r>
      <w:r>
        <w:rPr>
          <w:rFonts w:hint="eastAsia" w:ascii="Times New Roman" w:hAnsi="Times New Roman" w:eastAsia="方正仿宋简体" w:cs="Times New Roman"/>
          <w:sz w:val="32"/>
          <w:szCs w:val="32"/>
          <w:lang w:eastAsia="zh-CN"/>
        </w:rPr>
        <w:t>县</w:t>
      </w:r>
      <w:r>
        <w:rPr>
          <w:rFonts w:hint="default" w:ascii="Times New Roman" w:hAnsi="Times New Roman" w:eastAsia="方正仿宋简体" w:cs="Times New Roman"/>
          <w:sz w:val="32"/>
          <w:szCs w:val="32"/>
          <w:lang w:eastAsia="zh-CN"/>
        </w:rPr>
        <w:t>（市、区）下放</w:t>
      </w:r>
      <w:r>
        <w:rPr>
          <w:rFonts w:hint="default" w:ascii="Times New Roman" w:hAnsi="Times New Roman" w:eastAsia="方正仿宋简体" w:cs="Times New Roman"/>
          <w:sz w:val="32"/>
          <w:szCs w:val="32"/>
        </w:rPr>
        <w:t>中级专业技术资格</w:t>
      </w:r>
      <w:r>
        <w:rPr>
          <w:rFonts w:hint="default" w:ascii="Times New Roman" w:hAnsi="Times New Roman" w:eastAsia="方正仿宋简体" w:cs="Times New Roman"/>
          <w:sz w:val="32"/>
          <w:szCs w:val="32"/>
          <w:lang w:eastAsia="zh-CN"/>
        </w:rPr>
        <w:t>确认权限。</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进一步规范</w:t>
      </w:r>
      <w:r>
        <w:rPr>
          <w:rFonts w:hint="eastAsia" w:ascii="黑体" w:hAnsi="黑体" w:eastAsia="黑体" w:cs="黑体"/>
          <w:sz w:val="32"/>
          <w:szCs w:val="32"/>
        </w:rPr>
        <w:t>外地调入</w:t>
      </w:r>
      <w:r>
        <w:rPr>
          <w:rFonts w:hint="eastAsia" w:ascii="黑体" w:hAnsi="黑体" w:eastAsia="黑体" w:cs="黑体"/>
          <w:sz w:val="32"/>
          <w:szCs w:val="32"/>
          <w:lang w:eastAsia="zh-CN"/>
        </w:rPr>
        <w:t>人员</w:t>
      </w:r>
      <w:r>
        <w:rPr>
          <w:rFonts w:hint="eastAsia" w:ascii="黑体" w:hAnsi="黑体" w:eastAsia="黑体" w:cs="黑体"/>
          <w:sz w:val="32"/>
          <w:szCs w:val="32"/>
        </w:rPr>
        <w:t>专业技术职务资格确认</w:t>
      </w:r>
      <w:r>
        <w:rPr>
          <w:rFonts w:hint="eastAsia" w:ascii="黑体" w:hAnsi="黑体" w:eastAsia="黑体" w:cs="黑体"/>
          <w:sz w:val="32"/>
          <w:szCs w:val="32"/>
          <w:lang w:eastAsia="zh-CN"/>
        </w:rPr>
        <w:t>业务</w:t>
      </w:r>
      <w:r>
        <w:rPr>
          <w:rFonts w:hint="eastAsia" w:ascii="黑体" w:hAnsi="黑体" w:eastAsia="黑体" w:cs="黑体"/>
          <w:sz w:val="32"/>
          <w:szCs w:val="32"/>
        </w:rPr>
        <w:t>。</w:t>
      </w:r>
      <w:r>
        <w:rPr>
          <w:rFonts w:hint="default" w:ascii="Times New Roman" w:hAnsi="Times New Roman" w:eastAsia="方正仿宋简体" w:cs="Times New Roman"/>
          <w:sz w:val="32"/>
          <w:szCs w:val="32"/>
        </w:rPr>
        <w:t>市人力资源社会保障局</w:t>
      </w:r>
      <w:r>
        <w:rPr>
          <w:rFonts w:hint="default" w:ascii="Times New Roman" w:hAnsi="Times New Roman" w:eastAsia="方正仿宋简体" w:cs="Times New Roman"/>
          <w:sz w:val="32"/>
          <w:szCs w:val="32"/>
          <w:lang w:eastAsia="zh-CN"/>
        </w:rPr>
        <w:t>负责核准</w:t>
      </w:r>
      <w:r>
        <w:rPr>
          <w:rFonts w:hint="default" w:ascii="Times New Roman" w:hAnsi="Times New Roman" w:eastAsia="方正仿宋简体" w:cs="Times New Roman"/>
          <w:sz w:val="32"/>
          <w:szCs w:val="32"/>
        </w:rPr>
        <w:t>全市高、中级及市直企事业单位初级专业技术职务资格</w:t>
      </w:r>
      <w:r>
        <w:rPr>
          <w:rFonts w:hint="default" w:ascii="Times New Roman" w:hAnsi="Times New Roman" w:eastAsia="方正仿宋简体" w:cs="Times New Roman"/>
          <w:sz w:val="32"/>
          <w:szCs w:val="32"/>
          <w:lang w:eastAsia="zh-CN"/>
        </w:rPr>
        <w:t>外地调入确认</w:t>
      </w:r>
      <w:r>
        <w:rPr>
          <w:rFonts w:hint="default" w:ascii="Times New Roman" w:hAnsi="Times New Roman" w:eastAsia="方正仿宋简体" w:cs="Times New Roman"/>
          <w:sz w:val="32"/>
          <w:szCs w:val="32"/>
        </w:rPr>
        <w:t>；各县（市、区）</w:t>
      </w:r>
      <w:r>
        <w:rPr>
          <w:rFonts w:hint="default" w:ascii="Times New Roman" w:hAnsi="Times New Roman" w:eastAsia="方正仿宋简体" w:cs="Times New Roman"/>
          <w:sz w:val="32"/>
          <w:szCs w:val="32"/>
          <w:lang w:eastAsia="zh-CN"/>
        </w:rPr>
        <w:t>负责核准</w:t>
      </w:r>
      <w:r>
        <w:rPr>
          <w:rFonts w:hint="default" w:ascii="Times New Roman" w:hAnsi="Times New Roman" w:eastAsia="方正仿宋简体" w:cs="Times New Roman"/>
          <w:sz w:val="32"/>
          <w:szCs w:val="32"/>
        </w:rPr>
        <w:t>所属企事业单位初级专业技术职务资格</w:t>
      </w:r>
      <w:r>
        <w:rPr>
          <w:rFonts w:hint="default" w:ascii="Times New Roman" w:hAnsi="Times New Roman" w:eastAsia="方正仿宋简体" w:cs="Times New Roman"/>
          <w:sz w:val="32"/>
          <w:szCs w:val="32"/>
          <w:lang w:eastAsia="zh-CN"/>
        </w:rPr>
        <w:t>外地调入确认</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适时向</w:t>
      </w:r>
      <w:r>
        <w:rPr>
          <w:rFonts w:hint="eastAsia" w:ascii="Times New Roman" w:hAnsi="Times New Roman" w:eastAsia="方正仿宋简体" w:cs="Times New Roman"/>
          <w:sz w:val="32"/>
          <w:szCs w:val="32"/>
          <w:lang w:eastAsia="zh-CN"/>
        </w:rPr>
        <w:t>县</w:t>
      </w:r>
      <w:r>
        <w:rPr>
          <w:rFonts w:hint="default" w:ascii="Times New Roman" w:hAnsi="Times New Roman" w:eastAsia="方正仿宋简体" w:cs="Times New Roman"/>
          <w:sz w:val="32"/>
          <w:szCs w:val="32"/>
          <w:lang w:eastAsia="zh-CN"/>
        </w:rPr>
        <w:t>（市、区）下放</w:t>
      </w:r>
      <w:r>
        <w:rPr>
          <w:rFonts w:hint="default" w:ascii="Times New Roman" w:hAnsi="Times New Roman" w:eastAsia="方正仿宋简体" w:cs="Times New Roman"/>
          <w:sz w:val="32"/>
          <w:szCs w:val="32"/>
        </w:rPr>
        <w:t>中级专业技术资格</w:t>
      </w:r>
      <w:r>
        <w:rPr>
          <w:rFonts w:hint="default" w:ascii="Times New Roman" w:hAnsi="Times New Roman" w:eastAsia="方正仿宋简体" w:cs="Times New Roman"/>
          <w:sz w:val="32"/>
          <w:szCs w:val="32"/>
          <w:lang w:eastAsia="zh-CN"/>
        </w:rPr>
        <w:t>外地调入确认权限。</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认真落实职称申报“直通车”制度</w:t>
      </w:r>
      <w:r>
        <w:rPr>
          <w:rFonts w:hint="eastAsia" w:ascii="黑体" w:hAnsi="黑体" w:eastAsia="黑体" w:cs="黑体"/>
          <w:sz w:val="32"/>
          <w:szCs w:val="32"/>
        </w:rPr>
        <w:t>。</w:t>
      </w:r>
      <w:r>
        <w:rPr>
          <w:rFonts w:hint="default" w:ascii="Times New Roman" w:hAnsi="Times New Roman" w:eastAsia="方正仿宋简体" w:cs="Times New Roman"/>
          <w:sz w:val="32"/>
          <w:szCs w:val="32"/>
          <w:lang w:eastAsia="zh-CN"/>
        </w:rPr>
        <w:t>各级职称评审委员会和职称主管部门要严格落实</w:t>
      </w:r>
      <w:r>
        <w:rPr>
          <w:rFonts w:hint="default" w:ascii="Times New Roman" w:hAnsi="Times New Roman" w:eastAsia="方正仿宋简体" w:cs="Times New Roman"/>
          <w:sz w:val="32"/>
          <w:szCs w:val="32"/>
        </w:rPr>
        <w:t>“直通车”制度</w:t>
      </w:r>
      <w:r>
        <w:rPr>
          <w:rFonts w:hint="default" w:ascii="Times New Roman" w:hAnsi="Times New Roman" w:eastAsia="方正仿宋简体" w:cs="Times New Roman"/>
          <w:sz w:val="32"/>
          <w:szCs w:val="32"/>
          <w:lang w:eastAsia="zh-CN"/>
        </w:rPr>
        <w:t>，确保符合条件的高层次专业技术人才直接申报相应层级的高级职称，加大我市培养引进高层次人才的工作力度。</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宋体" w:eastAsia="仿宋_GB2312"/>
          <w:sz w:val="32"/>
          <w:szCs w:val="32"/>
        </w:rPr>
      </w:pPr>
      <w:r>
        <w:rPr>
          <w:rFonts w:hint="default" w:ascii="Times New Roman" w:hAnsi="Times New Roman" w:eastAsia="方正仿宋简体" w:cs="Times New Roman"/>
          <w:sz w:val="32"/>
          <w:szCs w:val="32"/>
          <w:lang w:eastAsia="zh-CN"/>
        </w:rPr>
        <w:t>各级各部门（单位）</w:t>
      </w:r>
      <w:r>
        <w:rPr>
          <w:rFonts w:hint="default" w:ascii="Times New Roman" w:hAnsi="Times New Roman" w:eastAsia="方正仿宋简体" w:cs="Times New Roman"/>
          <w:sz w:val="32"/>
          <w:szCs w:val="32"/>
        </w:rPr>
        <w:t>要充分认识下放职称服务管理权限和建立职称申报“直通车”制度的重要意义，要进一步解放思想、更新观念，加大宣传力度，深入细致地做好改革政策的宣传，确保</w:t>
      </w:r>
      <w:r>
        <w:rPr>
          <w:rFonts w:hint="default" w:ascii="Times New Roman" w:hAnsi="Times New Roman" w:eastAsia="方正仿宋简体" w:cs="Times New Roman"/>
          <w:sz w:val="32"/>
          <w:szCs w:val="32"/>
          <w:lang w:eastAsia="zh-CN"/>
        </w:rPr>
        <w:t>各项</w:t>
      </w:r>
      <w:r>
        <w:rPr>
          <w:rFonts w:hint="default" w:ascii="Times New Roman" w:hAnsi="Times New Roman" w:eastAsia="方正仿宋简体" w:cs="Times New Roman"/>
          <w:sz w:val="32"/>
          <w:szCs w:val="32"/>
        </w:rPr>
        <w:t>职称评审</w:t>
      </w:r>
      <w:r>
        <w:rPr>
          <w:rFonts w:hint="default" w:ascii="Times New Roman" w:hAnsi="Times New Roman" w:eastAsia="方正仿宋简体" w:cs="Times New Roman"/>
          <w:sz w:val="32"/>
          <w:szCs w:val="32"/>
          <w:lang w:eastAsia="zh-CN"/>
        </w:rPr>
        <w:t>政策落实到位</w:t>
      </w:r>
      <w:r>
        <w:rPr>
          <w:rFonts w:hint="default" w:ascii="Times New Roman" w:hAnsi="Times New Roman" w:eastAsia="方正仿宋简体" w:cs="Times New Roman"/>
          <w:sz w:val="32"/>
          <w:szCs w:val="32"/>
        </w:rPr>
        <w:t>。</w:t>
      </w:r>
    </w:p>
    <w:p>
      <w:pPr>
        <w:keepNext w:val="0"/>
        <w:keepLines w:val="0"/>
        <w:pageBreakBefore w:val="0"/>
        <w:widowControl/>
        <w:kinsoku/>
        <w:overflowPunct/>
        <w:topLinePunct w:val="0"/>
        <w:autoSpaceDE/>
        <w:autoSpaceDN/>
        <w:bidi w:val="0"/>
        <w:adjustRightInd w:val="0"/>
        <w:snapToGrid w:val="0"/>
        <w:spacing w:after="0" w:line="540" w:lineRule="exact"/>
        <w:ind w:firstLine="480" w:firstLineChars="15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附件：</w:t>
      </w:r>
      <w:r>
        <w:rPr>
          <w:rFonts w:hint="default" w:ascii="Times New Roman" w:hAnsi="Times New Roman" w:eastAsia="方正仿宋简体" w:cs="Times New Roman"/>
          <w:sz w:val="32"/>
          <w:szCs w:val="32"/>
        </w:rPr>
        <w:t>《山东省人力资源和社会保障厅关于下放职称服务管理权限和建立高层次人才高级职称评审“直通车”制度的通知》（鲁人社字〔2019〕128号）</w:t>
      </w:r>
    </w:p>
    <w:p>
      <w:pPr>
        <w:keepNext w:val="0"/>
        <w:keepLines w:val="0"/>
        <w:pageBreakBefore w:val="0"/>
        <w:widowControl/>
        <w:kinsoku/>
        <w:overflowPunct/>
        <w:topLinePunct w:val="0"/>
        <w:autoSpaceDE/>
        <w:autoSpaceDN/>
        <w:bidi w:val="0"/>
        <w:adjustRightInd w:val="0"/>
        <w:snapToGrid w:val="0"/>
        <w:spacing w:after="0" w:line="540" w:lineRule="exact"/>
        <w:ind w:firstLine="480" w:firstLineChars="150"/>
        <w:textAlignment w:val="auto"/>
        <w:rPr>
          <w:rFonts w:hint="eastAsia" w:ascii="仿宋_GB2312" w:hAnsi="宋体" w:eastAsia="仿宋_GB2312"/>
          <w:sz w:val="32"/>
          <w:szCs w:val="32"/>
        </w:rPr>
      </w:pPr>
    </w:p>
    <w:p>
      <w:pPr>
        <w:keepNext w:val="0"/>
        <w:keepLines w:val="0"/>
        <w:pageBreakBefore w:val="0"/>
        <w:widowControl/>
        <w:kinsoku/>
        <w:wordWrap w:val="0"/>
        <w:overflowPunct/>
        <w:topLinePunct w:val="0"/>
        <w:autoSpaceDE/>
        <w:autoSpaceDN/>
        <w:bidi w:val="0"/>
        <w:adjustRightInd w:val="0"/>
        <w:snapToGrid w:val="0"/>
        <w:spacing w:after="0" w:line="540" w:lineRule="exact"/>
        <w:ind w:firstLine="480" w:firstLineChars="15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济宁市人力资源社会保障局</w:t>
      </w:r>
    </w:p>
    <w:p>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15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2019年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月20日</w:t>
      </w:r>
    </w:p>
    <w:p>
      <w:pPr>
        <w:keepNext w:val="0"/>
        <w:keepLines w:val="0"/>
        <w:pageBreakBefore w:val="0"/>
        <w:widowControl/>
        <w:kinsoku/>
        <w:wordWrap/>
        <w:overflowPunct/>
        <w:topLinePunct w:val="0"/>
        <w:autoSpaceDE/>
        <w:autoSpaceDN/>
        <w:bidi w:val="0"/>
        <w:adjustRightInd w:val="0"/>
        <w:snapToGrid w:val="0"/>
        <w:spacing w:after="0" w:line="540" w:lineRule="exact"/>
        <w:ind w:firstLine="480" w:firstLineChars="150"/>
        <w:jc w:val="lef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（此件主动公开）</w:t>
      </w:r>
      <w:bookmarkStart w:id="0" w:name="_GoBack"/>
      <w:bookmarkEnd w:id="0"/>
    </w:p>
    <w:sectPr>
      <w:footerReference r:id="rId3" w:type="default"/>
      <w:pgSz w:w="11906" w:h="16838"/>
      <w:pgMar w:top="2098" w:right="1474" w:bottom="1985" w:left="158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noLineBreaksAfter w:lang="zh-CN" w:val="$([{£¥·‘“〈《「『【〔〖〝﹙﹛﹝＄（．［｛￡￥"/>
  <w:noLineBreaksBefore w:lang="zh-CN" w:val="!%),.:;&gt;?]}¢¨°·ˇˉ―‖’”…‰′″›℃∶、。〃〉》」』】〕〗〞︶︺︾﹀﹄﹚﹜﹞！＂％＇），．：；？］｀｜｝～￠"/>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D411A"/>
    <w:rsid w:val="0012527A"/>
    <w:rsid w:val="002C7622"/>
    <w:rsid w:val="00323B43"/>
    <w:rsid w:val="003D37D8"/>
    <w:rsid w:val="00426133"/>
    <w:rsid w:val="004358AB"/>
    <w:rsid w:val="004602D3"/>
    <w:rsid w:val="008B7726"/>
    <w:rsid w:val="008F379F"/>
    <w:rsid w:val="00C0427E"/>
    <w:rsid w:val="00D31D50"/>
    <w:rsid w:val="00D36A29"/>
    <w:rsid w:val="00F33AF4"/>
    <w:rsid w:val="00F85A60"/>
    <w:rsid w:val="00FD6589"/>
    <w:rsid w:val="0D754007"/>
    <w:rsid w:val="13AE4702"/>
    <w:rsid w:val="25FC6514"/>
    <w:rsid w:val="2C6B63D4"/>
    <w:rsid w:val="4CDB7825"/>
    <w:rsid w:val="4FE219CA"/>
    <w:rsid w:val="56CA7B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6">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semiHidden/>
    <w:qFormat/>
    <w:uiPriority w:val="99"/>
    <w:pPr>
      <w:ind w:left="100" w:leftChars="2500"/>
    </w:pPr>
  </w:style>
  <w:style w:type="paragraph" w:styleId="3">
    <w:name w:val="Balloon Text"/>
    <w:basedOn w:val="1"/>
    <w:link w:val="9"/>
    <w:semiHidden/>
    <w:qFormat/>
    <w:uiPriority w:val="99"/>
    <w:rPr>
      <w:sz w:val="18"/>
      <w:szCs w:val="18"/>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Date Char"/>
    <w:basedOn w:val="6"/>
    <w:link w:val="2"/>
    <w:semiHidden/>
    <w:qFormat/>
    <w:locked/>
    <w:uiPriority w:val="99"/>
    <w:rPr>
      <w:rFonts w:ascii="Tahoma" w:hAnsi="Tahoma" w:cs="Times New Roman"/>
    </w:rPr>
  </w:style>
  <w:style w:type="character" w:customStyle="1" w:styleId="9">
    <w:name w:val="Balloon Text Char"/>
    <w:basedOn w:val="6"/>
    <w:link w:val="3"/>
    <w:semiHidden/>
    <w:qFormat/>
    <w:uiPriority w:val="99"/>
    <w:rPr>
      <w:rFonts w:ascii="Tahoma" w:hAnsi="Tahoma"/>
      <w:kern w:val="0"/>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40</Words>
  <Characters>232</Characters>
  <Lines>0</Lines>
  <Paragraphs>0</Paragraphs>
  <TotalTime>54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颜芬</cp:lastModifiedBy>
  <cp:lastPrinted>2020-12-11T05:57:37Z</cp:lastPrinted>
  <dcterms:modified xsi:type="dcterms:W3CDTF">2020-12-11T06:09:47Z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