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C658F">
      <w:pPr>
        <w:pStyle w:val="5"/>
        <w:widowControl w:val="0"/>
        <w:shd w:val="clear" w:color="auto" w:fill="FFFFFF"/>
        <w:adjustRightInd w:val="0"/>
        <w:snapToGrid w:val="0"/>
        <w:spacing w:beforeAutospacing="0" w:afterAutospacing="0" w:line="600" w:lineRule="exact"/>
        <w:rPr>
          <w:rStyle w:val="9"/>
          <w:rFonts w:hint="eastAsia" w:ascii="仿宋" w:hAnsi="仿宋" w:eastAsia="仿宋" w:cs="仿宋"/>
          <w:b w:val="0"/>
          <w:color w:val="000000"/>
          <w:sz w:val="32"/>
          <w:szCs w:val="32"/>
          <w:shd w:val="clear" w:color="auto" w:fill="FFFFFF"/>
        </w:rPr>
      </w:pPr>
      <w:r>
        <w:rPr>
          <w:rStyle w:val="9"/>
          <w:rFonts w:hint="eastAsia" w:ascii="仿宋" w:hAnsi="仿宋" w:eastAsia="仿宋" w:cs="仿宋"/>
          <w:b w:val="0"/>
          <w:color w:val="000000"/>
          <w:sz w:val="32"/>
          <w:szCs w:val="32"/>
          <w:shd w:val="clear" w:color="auto" w:fill="FFFFFF"/>
        </w:rPr>
        <w:t>附件2</w:t>
      </w:r>
    </w:p>
    <w:p w14:paraId="4724E5DC">
      <w:pPr>
        <w:pStyle w:val="5"/>
        <w:widowControl w:val="0"/>
        <w:shd w:val="clear" w:color="auto" w:fill="FFFFFF"/>
        <w:tabs>
          <w:tab w:val="left" w:pos="1027"/>
          <w:tab w:val="center" w:pos="4426"/>
        </w:tabs>
        <w:adjustRightInd w:val="0"/>
        <w:snapToGrid w:val="0"/>
        <w:spacing w:beforeAutospacing="0" w:afterAutospacing="0" w:line="600" w:lineRule="exact"/>
        <w:jc w:val="left"/>
        <w:rPr>
          <w:rStyle w:val="9"/>
          <w:rFonts w:ascii="Times New Roman" w:hAnsi="Times New Roman" w:eastAsia="文星简小标宋" w:cs="Times New Roman"/>
          <w:b w:val="0"/>
          <w:color w:val="000000"/>
          <w:sz w:val="44"/>
          <w:szCs w:val="44"/>
          <w:shd w:val="clear" w:color="auto" w:fill="FFFFFF"/>
        </w:rPr>
      </w:pPr>
      <w:r>
        <w:rPr>
          <w:rStyle w:val="9"/>
          <w:rFonts w:hint="eastAsia" w:ascii="Times New Roman" w:hAnsi="Times New Roman" w:eastAsia="文星简小标宋" w:cs="Times New Roman"/>
          <w:b w:val="0"/>
          <w:color w:val="000000"/>
          <w:sz w:val="44"/>
          <w:szCs w:val="44"/>
          <w:shd w:val="clear" w:color="auto" w:fill="FFFFFF"/>
          <w:lang w:eastAsia="zh-CN"/>
        </w:rPr>
        <w:tab/>
      </w:r>
      <w:r>
        <w:rPr>
          <w:rStyle w:val="9"/>
          <w:rFonts w:hint="eastAsia" w:ascii="仿宋" w:hAnsi="仿宋" w:eastAsia="仿宋" w:cs="仿宋"/>
          <w:b w:val="0"/>
          <w:color w:val="000000"/>
          <w:sz w:val="32"/>
          <w:szCs w:val="32"/>
          <w:shd w:val="clear" w:color="auto" w:fill="FFFFFF"/>
        </w:rPr>
        <w:t>水平评价类专业技术人员职业资格与职称对应表</w:t>
      </w:r>
    </w:p>
    <w:tbl>
      <w:tblPr>
        <w:tblStyle w:val="7"/>
        <w:tblW w:w="9240" w:type="dxa"/>
        <w:jc w:val="center"/>
        <w:shd w:val="clear" w:color="auto" w:fill="FFFFFF"/>
        <w:tblLayout w:type="fixed"/>
        <w:tblCellMar>
          <w:top w:w="0" w:type="dxa"/>
          <w:left w:w="0" w:type="dxa"/>
          <w:bottom w:w="0" w:type="dxa"/>
          <w:right w:w="0" w:type="dxa"/>
        </w:tblCellMar>
      </w:tblPr>
      <w:tblGrid>
        <w:gridCol w:w="651"/>
        <w:gridCol w:w="1905"/>
        <w:gridCol w:w="2332"/>
        <w:gridCol w:w="4352"/>
      </w:tblGrid>
      <w:tr w14:paraId="2F077764">
        <w:tblPrEx>
          <w:tblCellMar>
            <w:top w:w="0" w:type="dxa"/>
            <w:left w:w="0" w:type="dxa"/>
            <w:bottom w:w="0" w:type="dxa"/>
            <w:right w:w="0" w:type="dxa"/>
          </w:tblCellMar>
        </w:tblPrEx>
        <w:trPr>
          <w:trHeight w:val="440" w:hRule="atLeast"/>
          <w:jc w:val="center"/>
        </w:trPr>
        <w:tc>
          <w:tcPr>
            <w:tcW w:w="651" w:type="dxa"/>
            <w:tcBorders>
              <w:top w:val="single" w:color="auto" w:sz="4"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3F5423CF">
            <w:pPr>
              <w:pStyle w:val="5"/>
              <w:adjustRightInd w:val="0"/>
              <w:snapToGrid w:val="0"/>
              <w:spacing w:beforeAutospacing="0" w:afterAutospacing="0"/>
              <w:jc w:val="center"/>
              <w:rPr>
                <w:rStyle w:val="9"/>
                <w:rFonts w:ascii="Times New Roman" w:hAnsi="Times New Roman" w:cs="Times New Roman"/>
                <w:sz w:val="20"/>
                <w:szCs w:val="20"/>
              </w:rPr>
            </w:pPr>
            <w:r>
              <w:rPr>
                <w:rStyle w:val="9"/>
                <w:rFonts w:ascii="Times New Roman" w:hAnsi="Times New Roman" w:cs="Times New Roman"/>
                <w:color w:val="000000"/>
                <w:sz w:val="20"/>
                <w:szCs w:val="20"/>
              </w:rPr>
              <w:t>序号</w:t>
            </w:r>
          </w:p>
        </w:tc>
        <w:tc>
          <w:tcPr>
            <w:tcW w:w="1905"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62E61449">
            <w:pPr>
              <w:pStyle w:val="5"/>
              <w:adjustRightInd w:val="0"/>
              <w:snapToGrid w:val="0"/>
              <w:spacing w:beforeAutospacing="0" w:afterAutospacing="0"/>
              <w:jc w:val="center"/>
              <w:rPr>
                <w:rStyle w:val="9"/>
                <w:rFonts w:ascii="Times New Roman" w:hAnsi="Times New Roman" w:cs="Times New Roman"/>
                <w:sz w:val="20"/>
                <w:szCs w:val="20"/>
              </w:rPr>
            </w:pPr>
            <w:r>
              <w:rPr>
                <w:rStyle w:val="9"/>
                <w:rFonts w:hint="eastAsia" w:ascii="Times New Roman" w:hAnsi="Times New Roman" w:cs="Times New Roman"/>
                <w:color w:val="000000"/>
                <w:sz w:val="20"/>
                <w:szCs w:val="20"/>
                <w:lang w:eastAsia="zh-CN"/>
              </w:rPr>
              <w:t>职业</w:t>
            </w:r>
            <w:r>
              <w:rPr>
                <w:rStyle w:val="9"/>
                <w:rFonts w:ascii="Times New Roman" w:hAnsi="Times New Roman" w:cs="Times New Roman"/>
                <w:color w:val="000000"/>
                <w:sz w:val="20"/>
                <w:szCs w:val="20"/>
              </w:rPr>
              <w:t>资格名称</w:t>
            </w:r>
          </w:p>
        </w:tc>
        <w:tc>
          <w:tcPr>
            <w:tcW w:w="233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7D9E5408">
            <w:pPr>
              <w:pStyle w:val="5"/>
              <w:adjustRightInd w:val="0"/>
              <w:snapToGrid w:val="0"/>
              <w:spacing w:beforeAutospacing="0" w:afterAutospacing="0"/>
              <w:jc w:val="center"/>
              <w:rPr>
                <w:rStyle w:val="9"/>
                <w:rFonts w:ascii="Times New Roman" w:hAnsi="Times New Roman" w:cs="Times New Roman"/>
                <w:color w:val="000000"/>
                <w:sz w:val="20"/>
                <w:szCs w:val="20"/>
              </w:rPr>
            </w:pPr>
            <w:r>
              <w:rPr>
                <w:rStyle w:val="9"/>
                <w:rFonts w:hint="eastAsia" w:ascii="Times New Roman" w:hAnsi="Times New Roman" w:cs="Times New Roman"/>
                <w:color w:val="000000"/>
                <w:sz w:val="20"/>
                <w:szCs w:val="20"/>
                <w:lang w:eastAsia="zh-CN"/>
              </w:rPr>
              <w:t>政策</w:t>
            </w:r>
            <w:r>
              <w:rPr>
                <w:rStyle w:val="9"/>
                <w:rFonts w:ascii="Times New Roman" w:hAnsi="Times New Roman" w:cs="Times New Roman"/>
                <w:color w:val="000000"/>
                <w:sz w:val="20"/>
                <w:szCs w:val="20"/>
              </w:rPr>
              <w:t>依据</w:t>
            </w:r>
          </w:p>
        </w:tc>
        <w:tc>
          <w:tcPr>
            <w:tcW w:w="435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265BBC6F">
            <w:pPr>
              <w:pStyle w:val="5"/>
              <w:adjustRightInd w:val="0"/>
              <w:snapToGrid w:val="0"/>
              <w:spacing w:beforeAutospacing="0" w:afterAutospacing="0"/>
              <w:jc w:val="center"/>
              <w:rPr>
                <w:rStyle w:val="9"/>
                <w:rFonts w:hint="default" w:ascii="Times New Roman" w:hAnsi="Times New Roman" w:cs="Times New Roman"/>
                <w:color w:val="000000"/>
                <w:sz w:val="20"/>
                <w:szCs w:val="20"/>
              </w:rPr>
            </w:pPr>
            <w:r>
              <w:rPr>
                <w:rStyle w:val="9"/>
                <w:rFonts w:hint="eastAsia" w:ascii="Times New Roman" w:hAnsi="Times New Roman" w:cs="Times New Roman"/>
                <w:color w:val="000000"/>
                <w:sz w:val="20"/>
                <w:szCs w:val="20"/>
                <w:lang w:eastAsia="zh-CN"/>
              </w:rPr>
              <w:t>可</w:t>
            </w:r>
            <w:r>
              <w:rPr>
                <w:rStyle w:val="9"/>
                <w:rFonts w:hint="default" w:ascii="Times New Roman" w:hAnsi="Times New Roman" w:cs="Times New Roman"/>
                <w:color w:val="000000"/>
                <w:sz w:val="20"/>
                <w:szCs w:val="20"/>
                <w:lang w:eastAsia="zh-CN"/>
              </w:rPr>
              <w:t>对应</w:t>
            </w:r>
            <w:r>
              <w:rPr>
                <w:rStyle w:val="9"/>
                <w:rFonts w:hint="eastAsia" w:ascii="Times New Roman" w:hAnsi="Times New Roman" w:cs="Times New Roman"/>
                <w:color w:val="000000"/>
                <w:sz w:val="20"/>
                <w:szCs w:val="20"/>
                <w:lang w:eastAsia="zh-CN"/>
              </w:rPr>
              <w:t>职</w:t>
            </w:r>
            <w:r>
              <w:rPr>
                <w:rStyle w:val="9"/>
                <w:rFonts w:hint="default" w:ascii="Times New Roman" w:hAnsi="Times New Roman" w:cs="Times New Roman"/>
                <w:color w:val="000000"/>
                <w:sz w:val="20"/>
                <w:szCs w:val="20"/>
                <w:lang w:eastAsia="zh-CN"/>
              </w:rPr>
              <w:t>称</w:t>
            </w:r>
          </w:p>
        </w:tc>
      </w:tr>
      <w:tr w14:paraId="015144FC">
        <w:tblPrEx>
          <w:shd w:val="clear" w:color="auto" w:fill="FFFFFF"/>
          <w:tblCellMar>
            <w:top w:w="0" w:type="dxa"/>
            <w:left w:w="0" w:type="dxa"/>
            <w:bottom w:w="0" w:type="dxa"/>
            <w:right w:w="0" w:type="dxa"/>
          </w:tblCellMar>
        </w:tblPrEx>
        <w:trPr>
          <w:trHeight w:val="659"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8E720DB">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76E6D52B">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出版专业技术资格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4AD8925">
            <w:pPr>
              <w:pStyle w:val="5"/>
              <w:adjustRightInd w:val="0"/>
              <w:snapToGrid w:val="0"/>
              <w:spacing w:beforeAutospacing="0" w:afterAutospacing="0" w:line="30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《出版专业技术人员职业资格考试暂行规定》（人发〔2001〕86号）</w:t>
            </w:r>
            <w:r>
              <w:rPr>
                <w:rFonts w:hint="eastAsia" w:ascii="Times New Roman" w:hAnsi="Times New Roman" w:cs="Times New Roman"/>
                <w:color w:val="000000"/>
                <w:sz w:val="20"/>
                <w:szCs w:val="20"/>
                <w:lang w:eastAsia="zh-CN"/>
              </w:rPr>
              <w:t>、《关于深化出版专业技术人员职称制度改革的指导意见》（人社部发〔2021〕10号）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65506D63">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中级资格：编辑（技术编辑或一级校对）</w:t>
            </w:r>
          </w:p>
          <w:p w14:paraId="7E8FC9A4">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初级资格：助理编辑（助理技术编辑或二级校对）</w:t>
            </w:r>
          </w:p>
        </w:tc>
      </w:tr>
      <w:tr w14:paraId="2796597B">
        <w:tblPrEx>
          <w:shd w:val="clear" w:color="auto" w:fill="FFFFFF"/>
          <w:tblCellMar>
            <w:top w:w="0" w:type="dxa"/>
            <w:left w:w="0" w:type="dxa"/>
            <w:bottom w:w="0" w:type="dxa"/>
            <w:right w:w="0" w:type="dxa"/>
          </w:tblCellMar>
        </w:tblPrEx>
        <w:trPr>
          <w:trHeight w:val="1113"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7D85AEC4">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29086546">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计算机技术与软件专业技术资格</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2A7A6F99">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《计算机技术与软件专业技术资格（水平）考试暂行规定》（国人部发〔2003〕39号）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3617ABC1">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高级资格：高级工程师</w:t>
            </w:r>
          </w:p>
          <w:p w14:paraId="6B1D0592">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中级资格：工程师</w:t>
            </w:r>
          </w:p>
          <w:p w14:paraId="49D67129">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初级资格：助理工程师或技术员</w:t>
            </w:r>
          </w:p>
        </w:tc>
      </w:tr>
      <w:tr w14:paraId="5601D19D">
        <w:tblPrEx>
          <w:tblCellMar>
            <w:top w:w="0" w:type="dxa"/>
            <w:left w:w="0" w:type="dxa"/>
            <w:bottom w:w="0" w:type="dxa"/>
            <w:right w:w="0" w:type="dxa"/>
          </w:tblCellMar>
        </w:tblPrEx>
        <w:trPr>
          <w:trHeight w:val="435" w:hRule="atLeast"/>
          <w:jc w:val="center"/>
        </w:trPr>
        <w:tc>
          <w:tcPr>
            <w:tcW w:w="651"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0B5B9797">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905"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778F59E0">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70C0"/>
                <w:sz w:val="20"/>
                <w:szCs w:val="20"/>
              </w:rPr>
              <w:t>环境</w:t>
            </w:r>
            <w:r>
              <w:rPr>
                <w:rFonts w:ascii="Times New Roman" w:hAnsi="Times New Roman" w:cs="Times New Roman"/>
                <w:color w:val="000000"/>
                <w:sz w:val="20"/>
                <w:szCs w:val="20"/>
              </w:rPr>
              <w:t>影响评价工程师</w:t>
            </w:r>
          </w:p>
        </w:tc>
        <w:tc>
          <w:tcPr>
            <w:tcW w:w="233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7D6507D8">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《环境影响评价工程师职业资格制度暂行规定》（国人部发〔2004〕13号）</w:t>
            </w:r>
          </w:p>
        </w:tc>
        <w:tc>
          <w:tcPr>
            <w:tcW w:w="435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333B7757">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1968F4F9">
        <w:tblPrEx>
          <w:tblCellMar>
            <w:top w:w="0" w:type="dxa"/>
            <w:left w:w="0" w:type="dxa"/>
            <w:bottom w:w="0" w:type="dxa"/>
            <w:right w:w="0" w:type="dxa"/>
          </w:tblCellMar>
        </w:tblPrEx>
        <w:trPr>
          <w:trHeight w:val="240" w:hRule="atLeast"/>
          <w:jc w:val="center"/>
        </w:trPr>
        <w:tc>
          <w:tcPr>
            <w:tcW w:w="651"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449EBD56">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905"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74C77948">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70C0"/>
                <w:sz w:val="20"/>
                <w:szCs w:val="20"/>
              </w:rPr>
              <w:t>通信</w:t>
            </w:r>
            <w:r>
              <w:rPr>
                <w:rFonts w:ascii="Times New Roman" w:hAnsi="Times New Roman" w:cs="Times New Roman"/>
                <w:color w:val="000000"/>
                <w:sz w:val="20"/>
                <w:szCs w:val="20"/>
              </w:rPr>
              <w:t>专业技术人员职业资格</w:t>
            </w:r>
          </w:p>
        </w:tc>
        <w:tc>
          <w:tcPr>
            <w:tcW w:w="233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66578328">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《通信专业技术人员职业水平评价暂行规定》国人部发〔2006〕10号</w:t>
            </w:r>
          </w:p>
        </w:tc>
        <w:tc>
          <w:tcPr>
            <w:tcW w:w="435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374CC0E8">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中级资格：工程师</w:t>
            </w:r>
          </w:p>
          <w:p w14:paraId="599C2DCB">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初级资格：助理工程师或技术员</w:t>
            </w:r>
          </w:p>
        </w:tc>
      </w:tr>
      <w:tr w14:paraId="539946AA">
        <w:tblPrEx>
          <w:tblCellMar>
            <w:top w:w="0" w:type="dxa"/>
            <w:left w:w="0" w:type="dxa"/>
            <w:bottom w:w="0" w:type="dxa"/>
            <w:right w:w="0" w:type="dxa"/>
          </w:tblCellMar>
        </w:tblPrEx>
        <w:trPr>
          <w:trHeight w:val="995" w:hRule="atLeast"/>
          <w:jc w:val="center"/>
        </w:trPr>
        <w:tc>
          <w:tcPr>
            <w:tcW w:w="651" w:type="dxa"/>
            <w:tcBorders>
              <w:top w:val="nil"/>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5F9E9707">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905"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2C858071">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ascii="Times New Roman" w:hAnsi="Times New Roman" w:cs="Times New Roman"/>
                <w:color w:val="0070C0"/>
                <w:sz w:val="20"/>
                <w:szCs w:val="20"/>
              </w:rPr>
              <w:t>机动</w:t>
            </w:r>
            <w:r>
              <w:rPr>
                <w:rFonts w:ascii="Times New Roman" w:hAnsi="Times New Roman" w:cs="Times New Roman"/>
                <w:color w:val="000000"/>
                <w:sz w:val="20"/>
                <w:szCs w:val="20"/>
              </w:rPr>
              <w:t>车检测维修专业技术人员职业资格</w:t>
            </w:r>
          </w:p>
        </w:tc>
        <w:tc>
          <w:tcPr>
            <w:tcW w:w="233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42DC7386">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《机动车检测维修专业技术人员职业水平评价暂行规定》（国人部发〔2006〕51号）</w:t>
            </w:r>
          </w:p>
        </w:tc>
        <w:tc>
          <w:tcPr>
            <w:tcW w:w="4352" w:type="dxa"/>
            <w:tcBorders>
              <w:top w:val="nil"/>
              <w:left w:val="nil"/>
              <w:bottom w:val="single" w:color="auto" w:sz="6" w:space="0"/>
              <w:right w:val="single" w:color="auto" w:sz="6" w:space="0"/>
            </w:tcBorders>
            <w:shd w:val="clear" w:color="auto" w:fill="FFFFFF"/>
            <w:noWrap w:val="0"/>
            <w:tcMar>
              <w:left w:w="60" w:type="dxa"/>
              <w:right w:w="60" w:type="dxa"/>
            </w:tcMar>
            <w:vAlign w:val="center"/>
          </w:tcPr>
          <w:p w14:paraId="73A51B3E">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机动车检测维修工程师：工程师</w:t>
            </w:r>
          </w:p>
          <w:p w14:paraId="0B94F087">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机动车检测维修士：助理工程师或技术员</w:t>
            </w:r>
          </w:p>
        </w:tc>
      </w:tr>
      <w:tr w14:paraId="0EF8816A">
        <w:tblPrEx>
          <w:shd w:val="clear" w:color="auto" w:fill="FFFFFF"/>
          <w:tblCellMar>
            <w:top w:w="0" w:type="dxa"/>
            <w:left w:w="0" w:type="dxa"/>
            <w:bottom w:w="0" w:type="dxa"/>
            <w:right w:w="0" w:type="dxa"/>
          </w:tblCellMar>
        </w:tblPrEx>
        <w:trPr>
          <w:trHeight w:val="927" w:hRule="atLeast"/>
          <w:jc w:val="center"/>
        </w:trPr>
        <w:tc>
          <w:tcPr>
            <w:tcW w:w="651" w:type="dxa"/>
            <w:tcBorders>
              <w:top w:val="nil"/>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5A67EC17">
            <w:pPr>
              <w:pStyle w:val="5"/>
              <w:adjustRightInd w:val="0"/>
              <w:snapToGrid w:val="0"/>
              <w:spacing w:beforeAutospacing="0" w:afterAutospacing="0" w:line="26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905"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4E099B96">
            <w:pPr>
              <w:pStyle w:val="5"/>
              <w:adjustRightInd w:val="0"/>
              <w:snapToGrid w:val="0"/>
              <w:spacing w:beforeAutospacing="0" w:afterAutospacing="0" w:line="260" w:lineRule="exact"/>
              <w:rPr>
                <w:rFonts w:hint="default" w:ascii="Times New Roman" w:hAnsi="Times New Roman" w:cs="Times New Roman"/>
                <w:color w:val="000000"/>
                <w:sz w:val="20"/>
                <w:szCs w:val="20"/>
              </w:rPr>
            </w:pPr>
            <w:r>
              <w:rPr>
                <w:rFonts w:ascii="Times New Roman" w:hAnsi="Times New Roman" w:cs="Times New Roman"/>
                <w:color w:val="000000"/>
                <w:sz w:val="20"/>
                <w:szCs w:val="20"/>
              </w:rPr>
              <w:t>社会工作者职业资格</w:t>
            </w:r>
          </w:p>
        </w:tc>
        <w:tc>
          <w:tcPr>
            <w:tcW w:w="233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02E63B51">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《高级社会工作师评价办法》（人社部规〔2018〕2号）、《社会工作者职业水平评价暂行规定》（国人部发〔2006〕71号）</w:t>
            </w:r>
          </w:p>
        </w:tc>
        <w:tc>
          <w:tcPr>
            <w:tcW w:w="435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21C2D116">
            <w:pPr>
              <w:widowControl/>
              <w:adjustRightInd w:val="0"/>
              <w:snapToGrid w:val="0"/>
              <w:spacing w:line="260" w:lineRule="exact"/>
              <w:rPr>
                <w:color w:val="000000"/>
                <w:sz w:val="20"/>
              </w:rPr>
            </w:pPr>
            <w:r>
              <w:rPr>
                <w:color w:val="000000"/>
                <w:kern w:val="0"/>
                <w:sz w:val="20"/>
              </w:rPr>
              <w:t>高级社会工作师：高级职称</w:t>
            </w:r>
          </w:p>
          <w:p w14:paraId="565E8AF3">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社会工作师：中级职称</w:t>
            </w:r>
          </w:p>
          <w:p w14:paraId="5309B555">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助理社会工作师：初级职称</w:t>
            </w:r>
          </w:p>
        </w:tc>
      </w:tr>
      <w:tr w14:paraId="700EE55F">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0985CC0E">
            <w:pPr>
              <w:pStyle w:val="5"/>
              <w:adjustRightInd w:val="0"/>
              <w:snapToGrid w:val="0"/>
              <w:spacing w:beforeAutospacing="0" w:afterAutospacing="0" w:line="26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905" w:type="dxa"/>
            <w:tcBorders>
              <w:top w:val="single" w:color="auto" w:sz="4" w:space="0"/>
              <w:left w:val="nil"/>
              <w:bottom w:val="single" w:color="auto" w:sz="4" w:space="0"/>
              <w:right w:val="single" w:color="auto" w:sz="4" w:space="0"/>
            </w:tcBorders>
            <w:shd w:val="clear" w:color="auto" w:fill="FFFFFF"/>
            <w:noWrap w:val="0"/>
            <w:tcMar>
              <w:left w:w="60" w:type="dxa"/>
              <w:right w:w="60" w:type="dxa"/>
            </w:tcMar>
            <w:vAlign w:val="center"/>
          </w:tcPr>
          <w:p w14:paraId="57C9545F">
            <w:pPr>
              <w:pStyle w:val="5"/>
              <w:adjustRightInd w:val="0"/>
              <w:snapToGrid w:val="0"/>
              <w:spacing w:beforeAutospacing="0" w:afterAutospacing="0" w:line="260" w:lineRule="exact"/>
              <w:rPr>
                <w:rFonts w:hint="default" w:ascii="Times New Roman" w:hAnsi="Times New Roman" w:cs="Times New Roman"/>
                <w:color w:val="000000"/>
                <w:sz w:val="20"/>
                <w:szCs w:val="20"/>
              </w:rPr>
            </w:pPr>
            <w:r>
              <w:rPr>
                <w:rFonts w:ascii="Times New Roman" w:hAnsi="Times New Roman" w:cs="Times New Roman"/>
                <w:color w:val="000000"/>
                <w:sz w:val="20"/>
                <w:szCs w:val="20"/>
              </w:rPr>
              <w:t>银行业专业人员职业资格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6345A8F7">
            <w:pPr>
              <w:pStyle w:val="5"/>
              <w:adjustRightInd w:val="0"/>
              <w:snapToGrid w:val="0"/>
              <w:spacing w:beforeAutospacing="0" w:afterAutospacing="0" w:line="26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《银行业专业人员职业资格制度暂行规定》（人社部发〔2013〕101号）</w:t>
            </w:r>
            <w:r>
              <w:rPr>
                <w:rFonts w:hint="eastAsia" w:ascii="Times New Roman" w:hAnsi="Times New Roman" w:cs="Times New Roman"/>
                <w:color w:val="000000"/>
                <w:sz w:val="20"/>
                <w:szCs w:val="20"/>
                <w:lang w:eastAsia="zh-CN"/>
              </w:rPr>
              <w:t>、《经济专业技术资格规定和经济专业技术资格考试实施办法》（人社部规〔2020〕1号）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6874AF2D">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中级资格：经济师</w:t>
            </w:r>
          </w:p>
          <w:p w14:paraId="7CE4ADA1">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初级资格：助理经济师</w:t>
            </w:r>
          </w:p>
        </w:tc>
      </w:tr>
      <w:tr w14:paraId="53891AA0">
        <w:tblPrEx>
          <w:shd w:val="clear" w:color="auto" w:fill="FFFFFF"/>
          <w:tblCellMar>
            <w:top w:w="0" w:type="dxa"/>
            <w:left w:w="0" w:type="dxa"/>
            <w:bottom w:w="0" w:type="dxa"/>
            <w:right w:w="0" w:type="dxa"/>
          </w:tblCellMar>
        </w:tblPrEx>
        <w:trPr>
          <w:trHeight w:val="45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22735135">
            <w:pPr>
              <w:jc w:val="center"/>
              <w:rPr>
                <w:rFonts w:ascii="Times New Roman" w:hAnsi="Times New Roman" w:cs="Times New Roman"/>
                <w:color w:val="000000"/>
                <w:sz w:val="20"/>
                <w:szCs w:val="20"/>
              </w:rPr>
            </w:pPr>
            <w:r>
              <w:br w:type="page"/>
            </w:r>
            <w:r>
              <w:rPr>
                <w:rFonts w:ascii="Times New Roman" w:hAnsi="Times New Roman" w:cs="Times New Roman"/>
                <w:color w:val="000000"/>
                <w:sz w:val="20"/>
                <w:szCs w:val="20"/>
              </w:rPr>
              <w:t>8</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F5980F8">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资产评估师</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5F7683CB">
            <w:pPr>
              <w:pStyle w:val="5"/>
              <w:adjustRightInd w:val="0"/>
              <w:snapToGrid w:val="0"/>
              <w:spacing w:beforeAutospacing="0" w:afterAutospacing="0" w:line="26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《资产评估师职业资格制度暂行规定》（人社部规〔2017〕7号）</w:t>
            </w:r>
            <w:r>
              <w:rPr>
                <w:rFonts w:hint="eastAsia" w:ascii="Times New Roman" w:hAnsi="Times New Roman" w:cs="Times New Roman"/>
                <w:color w:val="000000"/>
                <w:sz w:val="20"/>
                <w:szCs w:val="20"/>
                <w:lang w:eastAsia="zh-CN"/>
              </w:rPr>
              <w:t>、《经济专业技术资格规定和经济专业技术资格考试实施办法》（人社部规〔2020〕1号）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5D70F4ED">
            <w:pPr>
              <w:widowControl/>
              <w:adjustRightInd w:val="0"/>
              <w:snapToGrid w:val="0"/>
              <w:spacing w:line="260" w:lineRule="exact"/>
              <w:rPr>
                <w:color w:val="000000"/>
                <w:kern w:val="0"/>
                <w:sz w:val="20"/>
              </w:rPr>
            </w:pPr>
            <w:r>
              <w:rPr>
                <w:color w:val="000000"/>
                <w:kern w:val="0"/>
                <w:sz w:val="20"/>
              </w:rPr>
              <w:t>注册资产评估师（2016年及以前取得）：经济师</w:t>
            </w:r>
          </w:p>
          <w:p w14:paraId="0D2675CD">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资产评估师（2016年以后取得）：经济师</w:t>
            </w:r>
            <w:r>
              <w:rPr>
                <w:rFonts w:hint="eastAsia" w:ascii="Times New Roman" w:hAnsi="Times New Roman" w:cs="Times New Roman"/>
                <w:color w:val="000000"/>
                <w:sz w:val="20"/>
                <w:szCs w:val="20"/>
                <w:lang w:eastAsia="zh-CN"/>
              </w:rPr>
              <w:t>或助理经济师</w:t>
            </w:r>
          </w:p>
        </w:tc>
      </w:tr>
      <w:tr w14:paraId="54508BE7">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2C06BCD9">
            <w:pPr>
              <w:pStyle w:val="5"/>
              <w:adjustRightInd w:val="0"/>
              <w:snapToGrid w:val="0"/>
              <w:spacing w:beforeAutospacing="0" w:afterAutospacing="0" w:line="26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215D92F6">
            <w:pPr>
              <w:pStyle w:val="5"/>
              <w:adjustRightInd w:val="0"/>
              <w:snapToGrid w:val="0"/>
              <w:spacing w:beforeAutospacing="0" w:afterAutospacing="0" w:line="260" w:lineRule="exact"/>
              <w:rPr>
                <w:rFonts w:hint="default" w:ascii="Times New Roman" w:hAnsi="Times New Roman" w:cs="Times New Roman"/>
                <w:color w:val="000000"/>
                <w:sz w:val="20"/>
                <w:szCs w:val="20"/>
              </w:rPr>
            </w:pPr>
            <w:r>
              <w:rPr>
                <w:rFonts w:ascii="Times New Roman" w:hAnsi="Times New Roman" w:cs="Times New Roman"/>
                <w:color w:val="000000"/>
                <w:sz w:val="20"/>
                <w:szCs w:val="20"/>
              </w:rPr>
              <w:t>房地产经纪专业人员职业资格</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57B9C75B">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《房地产经纪专业人员职业资格制度暂行规定》（人社部发〔2015〕47号）</w:t>
            </w:r>
            <w:r>
              <w:rPr>
                <w:rFonts w:hint="eastAsia" w:ascii="Times New Roman" w:hAnsi="Times New Roman" w:cs="Times New Roman"/>
                <w:color w:val="000000"/>
                <w:sz w:val="20"/>
                <w:szCs w:val="20"/>
                <w:lang w:eastAsia="zh-CN"/>
              </w:rPr>
              <w:t>、《经济专业技术资格规定和经济专业技术资格考试实施办法》（人社部规〔2020〕1号）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04A28242">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房地产经纪人：经济师</w:t>
            </w:r>
          </w:p>
          <w:p w14:paraId="59EAB75E">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房地产经纪人协理：助理经济师</w:t>
            </w:r>
          </w:p>
        </w:tc>
      </w:tr>
      <w:tr w14:paraId="0AFD238A">
        <w:tblPrEx>
          <w:shd w:val="clear" w:color="auto" w:fill="FFFFFF"/>
          <w:tblCellMar>
            <w:top w:w="0" w:type="dxa"/>
            <w:left w:w="0" w:type="dxa"/>
            <w:bottom w:w="0" w:type="dxa"/>
            <w:right w:w="0" w:type="dxa"/>
          </w:tblCellMar>
        </w:tblPrEx>
        <w:trPr>
          <w:trHeight w:val="1360" w:hRule="atLeast"/>
          <w:jc w:val="center"/>
        </w:trPr>
        <w:tc>
          <w:tcPr>
            <w:tcW w:w="651" w:type="dxa"/>
            <w:tcBorders>
              <w:top w:val="nil"/>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59F85C41">
            <w:pPr>
              <w:pStyle w:val="5"/>
              <w:adjustRightInd w:val="0"/>
              <w:snapToGrid w:val="0"/>
              <w:spacing w:beforeAutospacing="0" w:afterAutospacing="0" w:line="26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905"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6A2AFEDD">
            <w:pPr>
              <w:pStyle w:val="5"/>
              <w:adjustRightInd w:val="0"/>
              <w:snapToGrid w:val="0"/>
              <w:spacing w:beforeAutospacing="0" w:afterAutospacing="0" w:line="260" w:lineRule="exact"/>
              <w:rPr>
                <w:rFonts w:hint="default" w:ascii="Times New Roman" w:hAnsi="Times New Roman" w:cs="Times New Roman"/>
                <w:color w:val="000000"/>
                <w:sz w:val="20"/>
                <w:szCs w:val="20"/>
              </w:rPr>
            </w:pPr>
            <w:r>
              <w:rPr>
                <w:rFonts w:ascii="Times New Roman" w:hAnsi="Times New Roman" w:cs="Times New Roman"/>
                <w:color w:val="0070C0"/>
                <w:sz w:val="20"/>
                <w:szCs w:val="20"/>
              </w:rPr>
              <w:t>公路</w:t>
            </w:r>
            <w:r>
              <w:rPr>
                <w:rFonts w:ascii="Times New Roman" w:hAnsi="Times New Roman" w:cs="Times New Roman"/>
                <w:color w:val="000000"/>
                <w:sz w:val="20"/>
                <w:szCs w:val="20"/>
              </w:rPr>
              <w:t>水运工程试验检测专业技术人员职业资格</w:t>
            </w:r>
          </w:p>
        </w:tc>
        <w:tc>
          <w:tcPr>
            <w:tcW w:w="233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70FC20F3">
            <w:pPr>
              <w:widowControl/>
              <w:spacing w:line="260" w:lineRule="exact"/>
              <w:rPr>
                <w:color w:val="000000"/>
                <w:kern w:val="0"/>
                <w:sz w:val="20"/>
              </w:rPr>
            </w:pPr>
            <w:r>
              <w:rPr>
                <w:color w:val="000000"/>
                <w:kern w:val="0"/>
                <w:sz w:val="20"/>
              </w:rPr>
              <w:t>《公路水运工程试验检测专业技术人员职业资格制度规定》（人社部发〔2015〕59号）</w:t>
            </w:r>
          </w:p>
        </w:tc>
        <w:tc>
          <w:tcPr>
            <w:tcW w:w="435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2DCA49F7">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试验检测师：工程师</w:t>
            </w:r>
          </w:p>
          <w:p w14:paraId="5A76989F">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助理试验检测师：助理工程师</w:t>
            </w:r>
          </w:p>
        </w:tc>
      </w:tr>
      <w:tr w14:paraId="756CA50F">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6" w:space="0"/>
            </w:tcBorders>
            <w:shd w:val="clear" w:color="auto" w:fill="FFFFFF"/>
            <w:noWrap w:val="0"/>
            <w:tcMar>
              <w:left w:w="60" w:type="dxa"/>
              <w:right w:w="60" w:type="dxa"/>
            </w:tcMar>
            <w:vAlign w:val="center"/>
          </w:tcPr>
          <w:p w14:paraId="2FCC7B29">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05" w:type="dxa"/>
            <w:tcBorders>
              <w:top w:val="single" w:color="auto" w:sz="4" w:space="0"/>
              <w:left w:val="nil"/>
              <w:bottom w:val="single" w:color="auto" w:sz="4" w:space="0"/>
              <w:right w:val="single" w:color="auto" w:sz="4" w:space="0"/>
            </w:tcBorders>
            <w:shd w:val="clear" w:color="auto" w:fill="FFFFFF"/>
            <w:noWrap w:val="0"/>
            <w:tcMar>
              <w:left w:w="60" w:type="dxa"/>
              <w:right w:w="60" w:type="dxa"/>
            </w:tcMar>
            <w:vAlign w:val="center"/>
          </w:tcPr>
          <w:p w14:paraId="045B8598">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ascii="Times New Roman" w:hAnsi="Times New Roman" w:cs="Times New Roman"/>
                <w:color w:val="0070C0"/>
                <w:sz w:val="20"/>
                <w:szCs w:val="20"/>
              </w:rPr>
              <w:t>工程</w:t>
            </w:r>
            <w:r>
              <w:rPr>
                <w:rFonts w:ascii="Times New Roman" w:hAnsi="Times New Roman" w:cs="Times New Roman"/>
                <w:color w:val="000000"/>
                <w:sz w:val="20"/>
                <w:szCs w:val="20"/>
              </w:rPr>
              <w:t>咨询</w:t>
            </w:r>
            <w:r>
              <w:rPr>
                <w:rFonts w:hint="eastAsia" w:ascii="Times New Roman" w:hAnsi="Times New Roman" w:cs="Times New Roman"/>
                <w:color w:val="000000"/>
                <w:sz w:val="20"/>
                <w:szCs w:val="20"/>
                <w:lang w:eastAsia="zh-CN"/>
              </w:rPr>
              <w:t>（</w:t>
            </w:r>
            <w:r>
              <w:rPr>
                <w:rFonts w:ascii="Times New Roman" w:hAnsi="Times New Roman" w:cs="Times New Roman"/>
                <w:color w:val="000000"/>
                <w:sz w:val="20"/>
                <w:szCs w:val="20"/>
              </w:rPr>
              <w:t>投资</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lang w:eastAsia="zh-CN"/>
              </w:rPr>
              <w:t>专业技术人员职业资格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13F1FE2E">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《工程咨询（投资）专业技术人员职业资格制度暂行规定》（人社部发〔2015〕64号）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0904F0E">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工程师或经济师</w:t>
            </w:r>
          </w:p>
        </w:tc>
      </w:tr>
      <w:tr w14:paraId="69B5C14D">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6C1CFF07">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25799E8">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不动产登记代理</w:t>
            </w:r>
            <w:r>
              <w:rPr>
                <w:rFonts w:hint="default" w:ascii="Times New Roman" w:hAnsi="Times New Roman" w:cs="Times New Roman"/>
                <w:color w:val="000000"/>
                <w:sz w:val="20"/>
                <w:szCs w:val="20"/>
              </w:rPr>
              <w:t>专业人员</w:t>
            </w:r>
            <w:r>
              <w:rPr>
                <w:rFonts w:hint="eastAsia" w:ascii="Times New Roman" w:hAnsi="Times New Roman" w:cs="Times New Roman"/>
                <w:color w:val="000000"/>
                <w:sz w:val="20"/>
                <w:szCs w:val="20"/>
              </w:rPr>
              <w:t>职业资格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019C55AB">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default" w:ascii="Times New Roman" w:hAnsi="Times New Roman" w:cs="Times New Roman"/>
                <w:color w:val="000000"/>
                <w:spacing w:val="-20"/>
                <w:sz w:val="20"/>
                <w:szCs w:val="20"/>
              </w:rPr>
              <w:t>《土地登记代理专业人员职业资格制度暂行规定》（人社部发〔2015〕66号）</w:t>
            </w:r>
            <w:r>
              <w:rPr>
                <w:rFonts w:hint="default" w:ascii="Times New Roman" w:hAnsi="Times New Roman" w:cs="Times New Roman"/>
                <w:color w:val="000000"/>
                <w:spacing w:val="-20"/>
                <w:sz w:val="20"/>
                <w:szCs w:val="20"/>
                <w:lang w:eastAsia="zh-CN"/>
              </w:rPr>
              <w:t>、</w:t>
            </w:r>
            <w:r>
              <w:rPr>
                <w:rFonts w:hint="eastAsia" w:ascii="Times New Roman" w:hAnsi="Times New Roman" w:cs="Times New Roman"/>
                <w:color w:val="000000"/>
                <w:sz w:val="20"/>
                <w:szCs w:val="20"/>
              </w:rPr>
              <w:t>《关于印发经济专业技术资格规定和经济专业技术资格考试实施办法的通知》（人社部规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《关于印发不动产登记代理专业人员职业资格制度规定和不动产登记代理人职业资格考试实施办法的通知》（自然资发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79号）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0006A104">
            <w:pPr>
              <w:pStyle w:val="5"/>
              <w:adjustRightInd w:val="0"/>
              <w:snapToGrid w:val="0"/>
              <w:spacing w:beforeAutospacing="0" w:afterAutospacing="0" w:line="300" w:lineRule="exact"/>
              <w:rPr>
                <w:rFonts w:ascii="Times New Roman" w:hAnsi="Times New Roman" w:cs="Times New Roman"/>
                <w:color w:val="000000"/>
                <w:sz w:val="20"/>
                <w:szCs w:val="20"/>
              </w:rPr>
            </w:pPr>
            <w:r>
              <w:rPr>
                <w:rFonts w:hint="eastAsia" w:ascii="Times New Roman" w:hAnsi="Times New Roman" w:cs="Times New Roman"/>
                <w:color w:val="000000"/>
                <w:sz w:val="20"/>
                <w:szCs w:val="20"/>
              </w:rPr>
              <w:t>土地登记代理专业技术人员职业资格（2021年及以前取得）：</w:t>
            </w:r>
            <w:r>
              <w:rPr>
                <w:rFonts w:ascii="Times New Roman" w:hAnsi="Times New Roman" w:cs="Times New Roman"/>
                <w:color w:val="000000"/>
                <w:sz w:val="20"/>
                <w:szCs w:val="20"/>
              </w:rPr>
              <w:t>经济师</w:t>
            </w:r>
          </w:p>
          <w:p w14:paraId="48694975">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不动产登记代理职业资格（2022年及以后取得）：助理经济师或经济师</w:t>
            </w:r>
          </w:p>
        </w:tc>
      </w:tr>
      <w:tr w14:paraId="79E91087">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01D0F2C0">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4CB17265">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税务师</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6D1DF6EB">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《税务师职业资格制度暂行规定》（人社部发〔2015〕90号）</w:t>
            </w:r>
            <w:r>
              <w:rPr>
                <w:rFonts w:hint="eastAsia" w:ascii="Times New Roman" w:hAnsi="Times New Roman" w:cs="Times New Roman"/>
                <w:color w:val="000000"/>
                <w:sz w:val="20"/>
                <w:szCs w:val="20"/>
                <w:lang w:eastAsia="zh-CN"/>
              </w:rPr>
              <w:t>、《经济专业技术资格规定和经济专业技术资格考试实施办法》（人社部规〔2020〕1号）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6E5BFFDF">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注册税务师（2014年及以前取得）：经济师</w:t>
            </w:r>
          </w:p>
          <w:p w14:paraId="5BB9B729">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税务师（2014年以后取得）：经济师</w:t>
            </w:r>
            <w:r>
              <w:rPr>
                <w:rFonts w:hint="eastAsia" w:ascii="Times New Roman" w:hAnsi="Times New Roman" w:cs="Times New Roman"/>
                <w:color w:val="000000"/>
                <w:sz w:val="20"/>
                <w:szCs w:val="20"/>
                <w:lang w:eastAsia="zh-CN"/>
              </w:rPr>
              <w:t>或</w:t>
            </w:r>
            <w:r>
              <w:rPr>
                <w:rFonts w:ascii="Times New Roman" w:hAnsi="Times New Roman" w:cs="Times New Roman"/>
                <w:color w:val="000000"/>
                <w:sz w:val="20"/>
                <w:szCs w:val="20"/>
              </w:rPr>
              <w:t>助理经济师</w:t>
            </w:r>
          </w:p>
        </w:tc>
      </w:tr>
      <w:tr w14:paraId="20027680">
        <w:tblPrEx>
          <w:tblCellMar>
            <w:top w:w="0" w:type="dxa"/>
            <w:left w:w="0" w:type="dxa"/>
            <w:bottom w:w="0" w:type="dxa"/>
            <w:right w:w="0" w:type="dxa"/>
          </w:tblCellMar>
        </w:tblPrEx>
        <w:trPr>
          <w:trHeight w:val="240" w:hRule="atLeast"/>
          <w:jc w:val="center"/>
        </w:trPr>
        <w:tc>
          <w:tcPr>
            <w:tcW w:w="651" w:type="dxa"/>
            <w:tcBorders>
              <w:top w:val="single" w:color="auto" w:sz="6"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28F8DD79">
            <w:pPr>
              <w:rPr>
                <w:rFonts w:ascii="Times New Roman" w:hAnsi="Times New Roman" w:cs="Times New Roman"/>
                <w:color w:val="000000"/>
                <w:sz w:val="20"/>
                <w:szCs w:val="20"/>
              </w:rPr>
            </w:pPr>
            <w:r>
              <w:br w:type="page"/>
            </w:r>
            <w:r>
              <w:rPr>
                <w:rFonts w:ascii="Times New Roman" w:hAnsi="Times New Roman" w:cs="Times New Roman"/>
                <w:color w:val="000000"/>
                <w:sz w:val="20"/>
                <w:szCs w:val="20"/>
              </w:rPr>
              <w:t>14</w:t>
            </w:r>
          </w:p>
        </w:tc>
        <w:tc>
          <w:tcPr>
            <w:tcW w:w="1905" w:type="dxa"/>
            <w:tcBorders>
              <w:top w:val="single" w:color="auto" w:sz="6"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055321F0">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会计专业技术资格</w:t>
            </w:r>
          </w:p>
        </w:tc>
        <w:tc>
          <w:tcPr>
            <w:tcW w:w="2332" w:type="dxa"/>
            <w:tcBorders>
              <w:top w:val="single" w:color="auto" w:sz="6"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793E6530">
            <w:pPr>
              <w:pStyle w:val="5"/>
              <w:adjustRightInd w:val="0"/>
              <w:snapToGrid w:val="0"/>
              <w:spacing w:beforeAutospacing="0" w:afterAutospacing="0" w:line="30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《会计专业技术资格考试暂行规定》（财会〔2000〕11号）</w:t>
            </w:r>
            <w:r>
              <w:rPr>
                <w:rFonts w:hint="eastAsia" w:ascii="Times New Roman" w:hAnsi="Times New Roman" w:cs="Times New Roman"/>
                <w:color w:val="000000"/>
                <w:sz w:val="20"/>
                <w:szCs w:val="20"/>
                <w:lang w:eastAsia="zh-CN"/>
              </w:rPr>
              <w:t>、《关于深化会计人员职称制度改革的指导意见》（人社部发</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2019</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8号 ）</w:t>
            </w:r>
          </w:p>
        </w:tc>
        <w:tc>
          <w:tcPr>
            <w:tcW w:w="4352" w:type="dxa"/>
            <w:tcBorders>
              <w:top w:val="single" w:color="auto" w:sz="6"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2C44A442">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中级资格：会计师</w:t>
            </w:r>
          </w:p>
          <w:p w14:paraId="1810C68B">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初级资格：助理会计师</w:t>
            </w:r>
          </w:p>
        </w:tc>
      </w:tr>
      <w:tr w14:paraId="6F6A5A75">
        <w:tblPrEx>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5F3F1B63">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905"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368836C4">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审计专业技术资格</w:t>
            </w:r>
          </w:p>
        </w:tc>
        <w:tc>
          <w:tcPr>
            <w:tcW w:w="233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28559BC5">
            <w:pPr>
              <w:pStyle w:val="5"/>
              <w:adjustRightInd w:val="0"/>
              <w:snapToGrid w:val="0"/>
              <w:spacing w:beforeAutospacing="0" w:afterAutospacing="0" w:line="30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《审计专业初、中级资格考试规定》（审人发〔2003〕4号）</w:t>
            </w:r>
            <w:r>
              <w:rPr>
                <w:rFonts w:hint="eastAsia" w:ascii="Times New Roman" w:hAnsi="Times New Roman" w:cs="Times New Roman"/>
                <w:color w:val="000000"/>
                <w:sz w:val="20"/>
                <w:szCs w:val="20"/>
                <w:lang w:eastAsia="zh-CN"/>
              </w:rPr>
              <w:t>、《关于深化审计专业人员职称制度改革的指导意见》（人社部发</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2020</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84号）</w:t>
            </w:r>
          </w:p>
        </w:tc>
        <w:tc>
          <w:tcPr>
            <w:tcW w:w="435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2925B959">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中级资格：审计师</w:t>
            </w:r>
          </w:p>
          <w:p w14:paraId="5B0A62A3">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初级资格：助理审计师或审计员</w:t>
            </w:r>
          </w:p>
        </w:tc>
      </w:tr>
      <w:tr w14:paraId="6A1780A0">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201E3B74">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140320F2">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统计专业技术资格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06C56685">
            <w:pPr>
              <w:pStyle w:val="5"/>
              <w:adjustRightInd w:val="0"/>
              <w:snapToGrid w:val="0"/>
              <w:spacing w:beforeAutospacing="0" w:afterAutospacing="0" w:line="30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《统计专业技术资格考试暂行规定》（国统字〔1995〕46号）</w:t>
            </w:r>
            <w:r>
              <w:rPr>
                <w:rFonts w:hint="eastAsia" w:ascii="Times New Roman" w:hAnsi="Times New Roman" w:cs="Times New Roman"/>
                <w:color w:val="000000"/>
                <w:sz w:val="20"/>
                <w:szCs w:val="20"/>
                <w:lang w:eastAsia="zh-CN"/>
              </w:rPr>
              <w:t>、《关于深化统计专业人员职称制度改革的指导意见》（人社部发〔2020〕16号）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0F2B56FC">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中级资格：统计师</w:t>
            </w:r>
          </w:p>
          <w:p w14:paraId="4E26B6E6">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初级资格：助理统计师或统计员</w:t>
            </w:r>
          </w:p>
        </w:tc>
      </w:tr>
      <w:tr w14:paraId="15C4599D">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12227528">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905"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3691CCEA">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经济专业技术资格</w:t>
            </w:r>
          </w:p>
        </w:tc>
        <w:tc>
          <w:tcPr>
            <w:tcW w:w="233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5202C53B">
            <w:pPr>
              <w:pStyle w:val="5"/>
              <w:adjustRightInd w:val="0"/>
              <w:snapToGrid w:val="0"/>
              <w:spacing w:beforeAutospacing="0" w:afterAutospacing="0" w:line="300" w:lineRule="exact"/>
              <w:rPr>
                <w:rFonts w:ascii="Times New Roman" w:hAnsi="Times New Roman" w:cs="Times New Roman"/>
                <w:color w:val="000000"/>
                <w:sz w:val="20"/>
                <w:szCs w:val="20"/>
              </w:rPr>
            </w:pPr>
            <w:r>
              <w:rPr>
                <w:rFonts w:hint="eastAsia" w:ascii="Times New Roman" w:hAnsi="Times New Roman" w:cs="Times New Roman"/>
                <w:color w:val="000000"/>
                <w:sz w:val="20"/>
                <w:szCs w:val="20"/>
                <w:lang w:eastAsia="zh-CN"/>
              </w:rPr>
              <w:t>《关于深化经济专业人员职称制度改革的指导意见》（人社部发</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2019</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53号）、《经济专业技术资格规定和经济专业技术资格考试实施办法》（人社部规〔2020〕1号）</w:t>
            </w:r>
          </w:p>
        </w:tc>
        <w:tc>
          <w:tcPr>
            <w:tcW w:w="4352" w:type="dxa"/>
            <w:tcBorders>
              <w:top w:val="single" w:color="auto" w:sz="4" w:space="0"/>
              <w:left w:val="single" w:color="auto" w:sz="4" w:space="0"/>
              <w:bottom w:val="single" w:color="auto" w:sz="4" w:space="0"/>
              <w:right w:val="single" w:color="auto" w:sz="4" w:space="0"/>
            </w:tcBorders>
            <w:shd w:val="clear" w:color="auto" w:fill="FFFFFF"/>
            <w:noWrap w:val="0"/>
            <w:tcMar>
              <w:left w:w="60" w:type="dxa"/>
              <w:right w:w="60" w:type="dxa"/>
            </w:tcMar>
            <w:vAlign w:val="center"/>
          </w:tcPr>
          <w:p w14:paraId="4261B51C">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中级资格：经济师</w:t>
            </w:r>
          </w:p>
          <w:p w14:paraId="3F82986C">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初级资格：助理经济师</w:t>
            </w:r>
          </w:p>
        </w:tc>
      </w:tr>
      <w:tr w14:paraId="60145084">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74BD2F26">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03F4218D">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卫生专业技术资格</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1E86E0F4">
            <w:pPr>
              <w:pStyle w:val="5"/>
              <w:adjustRightInd w:val="0"/>
              <w:snapToGrid w:val="0"/>
              <w:spacing w:beforeAutospacing="0" w:afterAutospacing="0" w:line="26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《临床医学专业技术资格考试暂行规定》（卫人发〔2000〕462号）、《预防医学、全科医学、药学、护理、其他卫生技术等专业技术资格考试暂行规定》（卫人发〔2001〕164号）</w:t>
            </w:r>
            <w:r>
              <w:rPr>
                <w:rFonts w:hint="eastAsia" w:ascii="Times New Roman" w:hAnsi="Times New Roman" w:cs="Times New Roman"/>
                <w:color w:val="000000"/>
                <w:sz w:val="20"/>
                <w:szCs w:val="20"/>
                <w:lang w:eastAsia="zh-CN"/>
              </w:rPr>
              <w:t>、《关于深化卫生专业技术人员职称制度改革的指导意见》（人社部发〔2021〕51号）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0D375B48">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中级资格：主治（管）医师、主管药师、主管技师、主管护师；</w:t>
            </w:r>
          </w:p>
          <w:p w14:paraId="0594CB79">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初级资格：药学士、技士、药学师、技师、护师</w:t>
            </w:r>
          </w:p>
        </w:tc>
      </w:tr>
      <w:tr w14:paraId="730FF549">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4E452442">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5D11266E">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翻译专业资格</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712B2FC6">
            <w:pPr>
              <w:pStyle w:val="5"/>
              <w:adjustRightInd w:val="0"/>
              <w:snapToGrid w:val="0"/>
              <w:spacing w:beforeAutospacing="0" w:afterAutospacing="0" w:line="260" w:lineRule="exact"/>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《翻译专业资格（水平）考试暂行规定》（人发〔2003〕21号）</w:t>
            </w:r>
            <w:r>
              <w:rPr>
                <w:rFonts w:hint="eastAsia" w:ascii="Times New Roman" w:hAnsi="Times New Roman" w:cs="Times New Roman"/>
                <w:color w:val="000000"/>
                <w:sz w:val="20"/>
                <w:szCs w:val="20"/>
                <w:lang w:eastAsia="zh-CN"/>
              </w:rPr>
              <w:t>、《关于深化翻译专业人员职称制度改革的指导意见》（人社部发〔2019〕110号）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6DA5A033">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二级口译、笔译翻译：中级职称</w:t>
            </w:r>
          </w:p>
          <w:p w14:paraId="4FF65CCD">
            <w:pPr>
              <w:pStyle w:val="5"/>
              <w:adjustRightInd w:val="0"/>
              <w:snapToGrid w:val="0"/>
              <w:spacing w:beforeAutospacing="0" w:afterAutospacing="0" w:line="260" w:lineRule="exact"/>
              <w:rPr>
                <w:rFonts w:ascii="Times New Roman" w:hAnsi="Times New Roman" w:cs="Times New Roman"/>
                <w:color w:val="000000"/>
                <w:sz w:val="20"/>
                <w:szCs w:val="20"/>
              </w:rPr>
            </w:pPr>
            <w:r>
              <w:rPr>
                <w:rFonts w:ascii="Times New Roman" w:hAnsi="Times New Roman" w:cs="Times New Roman"/>
                <w:color w:val="000000"/>
                <w:sz w:val="20"/>
                <w:szCs w:val="20"/>
              </w:rPr>
              <w:t>三级口译、笔译翻译：初级职称</w:t>
            </w:r>
          </w:p>
        </w:tc>
      </w:tr>
      <w:tr w14:paraId="26A02D3C">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723E399B">
            <w:pPr>
              <w:rPr>
                <w:rFonts w:ascii="Times New Roman" w:hAnsi="Times New Roman" w:cs="Times New Roman"/>
                <w:color w:val="000000"/>
                <w:sz w:val="20"/>
                <w:szCs w:val="20"/>
              </w:rPr>
            </w:pPr>
            <w:r>
              <w:br w:type="page"/>
            </w:r>
            <w:r>
              <w:rPr>
                <w:rFonts w:hint="eastAsia" w:ascii="Times New Roman" w:hAnsi="Times New Roman" w:cs="Times New Roman"/>
                <w:color w:val="000000"/>
                <w:sz w:val="20"/>
                <w:szCs w:val="20"/>
              </w:rPr>
              <w:t>20</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6F9BAC8A">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70C0"/>
                <w:sz w:val="20"/>
                <w:szCs w:val="20"/>
              </w:rPr>
              <w:t>设备</w:t>
            </w:r>
            <w:r>
              <w:rPr>
                <w:rFonts w:ascii="Times New Roman" w:hAnsi="Times New Roman" w:cs="Times New Roman"/>
                <w:color w:val="000000"/>
                <w:sz w:val="20"/>
                <w:szCs w:val="20"/>
              </w:rPr>
              <w:t>监理师</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0446372D">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hint="eastAsia" w:ascii="Times New Roman" w:hAnsi="Times New Roman" w:cs="Times New Roman"/>
                <w:color w:val="000000"/>
                <w:sz w:val="20"/>
                <w:szCs w:val="20"/>
              </w:rPr>
              <w:t>关于印发设备监理师职业资格制度规定、设备监理师职业资格考试实施办法的通知</w:t>
            </w:r>
            <w:r>
              <w:rPr>
                <w:rFonts w:ascii="Times New Roman" w:hAnsi="Times New Roman" w:cs="Times New Roman"/>
                <w:color w:val="000000"/>
                <w:sz w:val="20"/>
                <w:szCs w:val="20"/>
              </w:rPr>
              <w:t>》（国</w:t>
            </w:r>
            <w:r>
              <w:rPr>
                <w:rFonts w:hint="eastAsia" w:ascii="Times New Roman" w:hAnsi="Times New Roman" w:cs="Times New Roman"/>
                <w:color w:val="000000"/>
                <w:sz w:val="20"/>
                <w:szCs w:val="20"/>
              </w:rPr>
              <w:t>市监质</w:t>
            </w:r>
            <w:r>
              <w:rPr>
                <w:rFonts w:ascii="Times New Roman" w:hAnsi="Times New Roman" w:cs="Times New Roman"/>
                <w:color w:val="000000"/>
                <w:sz w:val="20"/>
                <w:szCs w:val="20"/>
              </w:rPr>
              <w:t>发〔20</w:t>
            </w:r>
            <w:r>
              <w:rPr>
                <w:rFonts w:hint="eastAsia" w:ascii="Times New Roman" w:hAnsi="Times New Roman" w:cs="Times New Roman"/>
                <w:color w:val="000000"/>
                <w:sz w:val="20"/>
                <w:szCs w:val="20"/>
              </w:rPr>
              <w:t>23</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13</w:t>
            </w:r>
            <w:r>
              <w:rPr>
                <w:rFonts w:ascii="Times New Roman" w:hAnsi="Times New Roman" w:cs="Times New Roman"/>
                <w:color w:val="000000"/>
                <w:sz w:val="20"/>
                <w:szCs w:val="20"/>
              </w:rPr>
              <w:t>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7801C00B">
            <w:pPr>
              <w:pStyle w:val="5"/>
              <w:shd w:val="clear" w:color="auto" w:fill="FFFFFF"/>
              <w:adjustRightInd w:val="0"/>
              <w:snapToGrid w:val="0"/>
              <w:spacing w:beforeAutospacing="0" w:afterAutospacing="0" w:line="300" w:lineRule="exact"/>
              <w:rPr>
                <w:rFonts w:ascii="Times New Roman" w:hAnsi="Times New Roman" w:cs="Times New Roman"/>
                <w:color w:val="000000"/>
                <w:sz w:val="20"/>
                <w:szCs w:val="20"/>
              </w:rPr>
            </w:pPr>
            <w:r>
              <w:rPr>
                <w:rFonts w:hint="eastAsia" w:ascii="Times New Roman" w:hAnsi="Times New Roman" w:cs="Times New Roman"/>
                <w:color w:val="000000"/>
                <w:sz w:val="20"/>
                <w:szCs w:val="20"/>
              </w:rPr>
              <w:t>注册设备监理师（2022年及以前取得）：</w:t>
            </w:r>
            <w:r>
              <w:rPr>
                <w:rFonts w:ascii="Times New Roman" w:hAnsi="Times New Roman" w:cs="Times New Roman"/>
                <w:color w:val="000000"/>
                <w:sz w:val="20"/>
                <w:szCs w:val="20"/>
              </w:rPr>
              <w:t>工程师</w:t>
            </w:r>
          </w:p>
          <w:p w14:paraId="776A84DA">
            <w:pPr>
              <w:pStyle w:val="5"/>
              <w:shd w:val="clear" w:color="auto" w:fill="FFFFFF"/>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设备监理师（2023年及以后取得）：工程师</w:t>
            </w:r>
          </w:p>
        </w:tc>
      </w:tr>
      <w:tr w14:paraId="4FDA441C">
        <w:tblPrEx>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6" w:space="0"/>
              <w:bottom w:val="single" w:color="auto" w:sz="6" w:space="0"/>
              <w:right w:val="single" w:color="auto" w:sz="6" w:space="0"/>
            </w:tcBorders>
            <w:shd w:val="clear" w:color="auto" w:fill="FFFFFF"/>
            <w:noWrap w:val="0"/>
            <w:tcMar>
              <w:left w:w="60" w:type="dxa"/>
              <w:right w:w="60" w:type="dxa"/>
            </w:tcMar>
            <w:vAlign w:val="center"/>
          </w:tcPr>
          <w:p w14:paraId="70107E56">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21</w:t>
            </w:r>
          </w:p>
        </w:tc>
        <w:tc>
          <w:tcPr>
            <w:tcW w:w="1905"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0EA0941F">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矿业权评估师</w:t>
            </w:r>
          </w:p>
        </w:tc>
        <w:tc>
          <w:tcPr>
            <w:tcW w:w="233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65B1EE72">
            <w:pPr>
              <w:pStyle w:val="5"/>
              <w:adjustRightInd w:val="0"/>
              <w:snapToGrid w:val="0"/>
              <w:spacing w:beforeAutospacing="0" w:afterAutospacing="0" w:line="300" w:lineRule="exact"/>
              <w:rPr>
                <w:rFonts w:ascii="Times New Roman" w:hAnsi="Times New Roman" w:cs="Times New Roman"/>
                <w:color w:val="000000"/>
                <w:sz w:val="20"/>
                <w:szCs w:val="20"/>
              </w:rPr>
            </w:pPr>
            <w:r>
              <w:rPr>
                <w:rFonts w:ascii="Times New Roman" w:hAnsi="Times New Roman" w:cs="Times New Roman"/>
                <w:color w:val="000000"/>
                <w:sz w:val="20"/>
                <w:szCs w:val="20"/>
              </w:rPr>
              <w:t>《矿业权评估专业技术人员职业资格制度暂行规定》（人社部发〔2015〕65号）</w:t>
            </w:r>
            <w:r>
              <w:rPr>
                <w:rFonts w:hint="eastAsia" w:ascii="Times New Roman" w:hAnsi="Times New Roman" w:cs="Times New Roman"/>
                <w:color w:val="000000"/>
                <w:sz w:val="20"/>
                <w:szCs w:val="20"/>
                <w:lang w:eastAsia="zh-CN"/>
              </w:rPr>
              <w:t>、</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关于印发矿业权评估师职业资格制度暂行规定和矿业权评估师职业资格考试实施办法的通知</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自然资</w:t>
            </w:r>
            <w:r>
              <w:rPr>
                <w:rFonts w:ascii="Times New Roman" w:hAnsi="Times New Roman" w:cs="Times New Roman"/>
                <w:color w:val="000000"/>
                <w:sz w:val="20"/>
                <w:szCs w:val="20"/>
              </w:rPr>
              <w:t>发〔20</w:t>
            </w: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84</w:t>
            </w:r>
            <w:r>
              <w:rPr>
                <w:rFonts w:ascii="Times New Roman" w:hAnsi="Times New Roman" w:cs="Times New Roman"/>
                <w:color w:val="000000"/>
                <w:sz w:val="20"/>
                <w:szCs w:val="20"/>
              </w:rPr>
              <w:t>号）</w:t>
            </w:r>
          </w:p>
        </w:tc>
        <w:tc>
          <w:tcPr>
            <w:tcW w:w="4352" w:type="dxa"/>
            <w:tcBorders>
              <w:top w:val="single" w:color="auto" w:sz="4" w:space="0"/>
              <w:left w:val="nil"/>
              <w:bottom w:val="single" w:color="auto" w:sz="6" w:space="0"/>
              <w:right w:val="single" w:color="auto" w:sz="6" w:space="0"/>
            </w:tcBorders>
            <w:shd w:val="clear" w:color="auto" w:fill="FFFFFF"/>
            <w:noWrap w:val="0"/>
            <w:tcMar>
              <w:left w:w="60" w:type="dxa"/>
              <w:right w:w="60" w:type="dxa"/>
            </w:tcMar>
            <w:vAlign w:val="center"/>
          </w:tcPr>
          <w:p w14:paraId="4C9448BB">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矿业权评估师：经济师</w:t>
            </w:r>
          </w:p>
          <w:p w14:paraId="342B3F7F">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助理矿业权评估师：助理经济师</w:t>
            </w:r>
          </w:p>
        </w:tc>
      </w:tr>
      <w:tr w14:paraId="45E03AB5">
        <w:tblPrEx>
          <w:shd w:val="clear" w:color="auto" w:fill="FFFFFF"/>
          <w:tblCellMar>
            <w:top w:w="0" w:type="dxa"/>
            <w:left w:w="0" w:type="dxa"/>
            <w:bottom w:w="0" w:type="dxa"/>
            <w:right w:w="0" w:type="dxa"/>
          </w:tblCellMar>
        </w:tblPrEx>
        <w:trPr>
          <w:trHeight w:val="240" w:hRule="atLeast"/>
          <w:jc w:val="center"/>
        </w:trPr>
        <w:tc>
          <w:tcPr>
            <w:tcW w:w="651" w:type="dxa"/>
            <w:tcBorders>
              <w:top w:val="nil"/>
              <w:left w:val="single" w:color="auto" w:sz="6" w:space="0"/>
              <w:bottom w:val="single" w:color="auto" w:sz="4" w:space="0"/>
              <w:right w:val="single" w:color="auto" w:sz="6" w:space="0"/>
            </w:tcBorders>
            <w:shd w:val="clear" w:color="auto" w:fill="FFFFFF"/>
            <w:noWrap w:val="0"/>
            <w:tcMar>
              <w:left w:w="60" w:type="dxa"/>
              <w:right w:w="60" w:type="dxa"/>
            </w:tcMar>
            <w:vAlign w:val="center"/>
          </w:tcPr>
          <w:p w14:paraId="2B4E32C8">
            <w:pPr>
              <w:pStyle w:val="5"/>
              <w:adjustRightInd w:val="0"/>
              <w:snapToGrid w:val="0"/>
              <w:spacing w:beforeAutospacing="0" w:afterAutospacing="0" w:line="300" w:lineRule="exact"/>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22</w:t>
            </w:r>
          </w:p>
        </w:tc>
        <w:tc>
          <w:tcPr>
            <w:tcW w:w="1905"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6560E872">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精算师</w:t>
            </w:r>
          </w:p>
        </w:tc>
        <w:tc>
          <w:tcPr>
            <w:tcW w:w="233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20431EBA">
            <w:pPr>
              <w:pStyle w:val="5"/>
              <w:adjustRightInd w:val="0"/>
              <w:snapToGrid w:val="0"/>
              <w:spacing w:beforeAutospacing="0" w:afterAutospacing="0" w:line="300" w:lineRule="exact"/>
              <w:rPr>
                <w:rFonts w:ascii="Times New Roman" w:hAnsi="Times New Roman" w:cs="Times New Roman"/>
                <w:color w:val="000000"/>
                <w:sz w:val="20"/>
                <w:szCs w:val="20"/>
              </w:rPr>
            </w:pPr>
            <w:r>
              <w:rPr>
                <w:rFonts w:hint="eastAsia" w:ascii="Times New Roman" w:hAnsi="Times New Roman" w:cs="Times New Roman"/>
                <w:color w:val="000000"/>
                <w:sz w:val="20"/>
                <w:szCs w:val="20"/>
              </w:rPr>
              <w:t>《关于印发精算师职业资格规定和精算师职业资格考试实施办法的通知》（金规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w:t>
            </w:r>
            <w:r>
              <w:rPr>
                <w:rFonts w:ascii="Times New Roman" w:hAnsi="Times New Roman" w:cs="Times New Roman"/>
                <w:color w:val="000000"/>
                <w:sz w:val="20"/>
                <w:szCs w:val="20"/>
              </w:rPr>
              <w:t>3〕</w:t>
            </w:r>
            <w:r>
              <w:rPr>
                <w:rFonts w:hint="eastAsia" w:ascii="Times New Roman" w:hAnsi="Times New Roman" w:cs="Times New Roman"/>
                <w:color w:val="000000"/>
                <w:sz w:val="20"/>
                <w:szCs w:val="20"/>
              </w:rPr>
              <w:t>3</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352" w:type="dxa"/>
            <w:tcBorders>
              <w:top w:val="nil"/>
              <w:left w:val="nil"/>
              <w:bottom w:val="single" w:color="auto" w:sz="4" w:space="0"/>
              <w:right w:val="single" w:color="auto" w:sz="6" w:space="0"/>
            </w:tcBorders>
            <w:shd w:val="clear" w:color="auto" w:fill="FFFFFF"/>
            <w:noWrap w:val="0"/>
            <w:tcMar>
              <w:left w:w="60" w:type="dxa"/>
              <w:right w:w="60" w:type="dxa"/>
            </w:tcMar>
            <w:vAlign w:val="center"/>
          </w:tcPr>
          <w:p w14:paraId="48573AB5">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准精算师：经济师</w:t>
            </w:r>
          </w:p>
          <w:p w14:paraId="5C21FF68">
            <w:pPr>
              <w:pStyle w:val="5"/>
              <w:adjustRightInd w:val="0"/>
              <w:snapToGrid w:val="0"/>
              <w:spacing w:beforeAutospacing="0" w:afterAutospacing="0" w:line="300" w:lineRule="exact"/>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正精算师：符合高级经济师职称申报规定的学历、年限条件的，可直接</w:t>
            </w:r>
            <w:r>
              <w:rPr>
                <w:rFonts w:hint="eastAsia" w:ascii="Times New Roman" w:hAnsi="Times New Roman" w:cs="Times New Roman"/>
                <w:color w:val="000000"/>
                <w:sz w:val="20"/>
                <w:szCs w:val="20"/>
                <w:lang w:eastAsia="zh-CN"/>
              </w:rPr>
              <w:t>考核认定</w:t>
            </w:r>
            <w:r>
              <w:rPr>
                <w:rFonts w:hint="eastAsia" w:ascii="Times New Roman" w:hAnsi="Times New Roman" w:cs="Times New Roman"/>
                <w:color w:val="000000"/>
                <w:sz w:val="20"/>
                <w:szCs w:val="20"/>
              </w:rPr>
              <w:t>高级经济师职称</w:t>
            </w:r>
          </w:p>
        </w:tc>
      </w:tr>
      <w:tr w14:paraId="091EA843">
        <w:tblPrEx>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6" w:space="0"/>
            </w:tcBorders>
            <w:shd w:val="clear" w:color="auto" w:fill="FFFFFF"/>
            <w:noWrap w:val="0"/>
            <w:tcMar>
              <w:left w:w="60" w:type="dxa"/>
              <w:right w:w="60" w:type="dxa"/>
            </w:tcMar>
            <w:vAlign w:val="center"/>
          </w:tcPr>
          <w:p w14:paraId="16452B0B">
            <w:pPr>
              <w:pStyle w:val="5"/>
              <w:adjustRightInd w:val="0"/>
              <w:snapToGrid w:val="0"/>
              <w:spacing w:beforeAutospacing="0" w:afterAutospacing="0" w:line="30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w:t>
            </w:r>
          </w:p>
        </w:tc>
        <w:tc>
          <w:tcPr>
            <w:tcW w:w="1905"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1D9FB92E">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水利工程质量检测员资格</w:t>
            </w:r>
          </w:p>
        </w:tc>
        <w:tc>
          <w:tcPr>
            <w:tcW w:w="233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3348F356">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《建设工程质量管理条例》、《水利工程质量检测管理规定》（水利部令2008年第36号，根据水利部令2017年第49号、2019年第50号修订）</w:t>
            </w:r>
          </w:p>
        </w:tc>
        <w:tc>
          <w:tcPr>
            <w:tcW w:w="4352" w:type="dxa"/>
            <w:tcBorders>
              <w:top w:val="single" w:color="auto" w:sz="4" w:space="0"/>
              <w:left w:val="nil"/>
              <w:bottom w:val="single" w:color="auto" w:sz="4" w:space="0"/>
              <w:right w:val="single" w:color="auto" w:sz="4" w:space="0"/>
            </w:tcBorders>
            <w:shd w:val="clear" w:color="auto" w:fill="FFFFFF"/>
            <w:noWrap w:val="0"/>
            <w:tcMar>
              <w:left w:w="60" w:type="dxa"/>
              <w:right w:w="60" w:type="dxa"/>
            </w:tcMar>
            <w:vAlign w:val="center"/>
          </w:tcPr>
          <w:p w14:paraId="6714A91B">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助理工程师</w:t>
            </w:r>
          </w:p>
        </w:tc>
      </w:tr>
      <w:tr w14:paraId="389EC924">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6" w:space="0"/>
            </w:tcBorders>
            <w:shd w:val="clear" w:color="auto" w:fill="FFFFFF"/>
            <w:noWrap w:val="0"/>
            <w:tcMar>
              <w:left w:w="60" w:type="dxa"/>
              <w:right w:w="60" w:type="dxa"/>
            </w:tcMar>
            <w:vAlign w:val="center"/>
          </w:tcPr>
          <w:p w14:paraId="06A0275A">
            <w:pPr>
              <w:pStyle w:val="5"/>
              <w:adjustRightInd w:val="0"/>
              <w:snapToGrid w:val="0"/>
              <w:spacing w:beforeAutospacing="0" w:afterAutospacing="0" w:line="30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w:t>
            </w:r>
          </w:p>
        </w:tc>
        <w:tc>
          <w:tcPr>
            <w:tcW w:w="1905"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2A7AB480">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认证人员职业资格</w:t>
            </w:r>
          </w:p>
        </w:tc>
        <w:tc>
          <w:tcPr>
            <w:tcW w:w="233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438F9BA8">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《中华人民共和国认证认可条例》</w:t>
            </w:r>
          </w:p>
        </w:tc>
        <w:tc>
          <w:tcPr>
            <w:tcW w:w="4352" w:type="dxa"/>
            <w:tcBorders>
              <w:top w:val="single" w:color="auto" w:sz="4" w:space="0"/>
              <w:left w:val="nil"/>
              <w:bottom w:val="single" w:color="auto" w:sz="4" w:space="0"/>
              <w:right w:val="single" w:color="auto" w:sz="4" w:space="0"/>
            </w:tcBorders>
            <w:shd w:val="clear" w:color="auto" w:fill="FFFFFF"/>
            <w:noWrap w:val="0"/>
            <w:tcMar>
              <w:left w:w="60" w:type="dxa"/>
              <w:right w:w="60" w:type="dxa"/>
            </w:tcMar>
            <w:vAlign w:val="center"/>
          </w:tcPr>
          <w:p w14:paraId="067B80EF">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用人单位可认定为相应的中级职称</w:t>
            </w:r>
          </w:p>
        </w:tc>
      </w:tr>
      <w:tr w14:paraId="1C0B1471">
        <w:tblPrEx>
          <w:shd w:val="clear" w:color="auto" w:fill="FFFFFF"/>
          <w:tblCellMar>
            <w:top w:w="0" w:type="dxa"/>
            <w:left w:w="0" w:type="dxa"/>
            <w:bottom w:w="0" w:type="dxa"/>
            <w:right w:w="0" w:type="dxa"/>
          </w:tblCellMar>
        </w:tblPrEx>
        <w:trPr>
          <w:trHeight w:val="240" w:hRule="atLeast"/>
          <w:jc w:val="center"/>
        </w:trPr>
        <w:tc>
          <w:tcPr>
            <w:tcW w:w="651" w:type="dxa"/>
            <w:tcBorders>
              <w:top w:val="single" w:color="auto" w:sz="4" w:space="0"/>
              <w:left w:val="single" w:color="auto" w:sz="4" w:space="0"/>
              <w:bottom w:val="single" w:color="auto" w:sz="4" w:space="0"/>
              <w:right w:val="single" w:color="auto" w:sz="6" w:space="0"/>
            </w:tcBorders>
            <w:shd w:val="clear" w:color="auto" w:fill="FFFFFF"/>
            <w:noWrap w:val="0"/>
            <w:tcMar>
              <w:left w:w="60" w:type="dxa"/>
              <w:right w:w="60" w:type="dxa"/>
            </w:tcMar>
            <w:vAlign w:val="center"/>
          </w:tcPr>
          <w:p w14:paraId="27132726">
            <w:pPr>
              <w:pStyle w:val="5"/>
              <w:adjustRightInd w:val="0"/>
              <w:snapToGrid w:val="0"/>
              <w:spacing w:beforeAutospacing="0" w:afterAutospacing="0" w:line="30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w:t>
            </w:r>
          </w:p>
        </w:tc>
        <w:tc>
          <w:tcPr>
            <w:tcW w:w="1905"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62CDBDFC">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70C0"/>
                <w:sz w:val="20"/>
                <w:szCs w:val="20"/>
              </w:rPr>
              <w:t>文物</w:t>
            </w:r>
            <w:r>
              <w:rPr>
                <w:rFonts w:hint="default" w:ascii="Times New Roman" w:hAnsi="Times New Roman" w:cs="Times New Roman"/>
                <w:color w:val="000000"/>
                <w:sz w:val="20"/>
                <w:szCs w:val="20"/>
              </w:rPr>
              <w:t>保护工程从业资格</w:t>
            </w:r>
          </w:p>
        </w:tc>
        <w:tc>
          <w:tcPr>
            <w:tcW w:w="2332" w:type="dxa"/>
            <w:tcBorders>
              <w:top w:val="single" w:color="auto" w:sz="4" w:space="0"/>
              <w:left w:val="nil"/>
              <w:bottom w:val="single" w:color="auto" w:sz="4" w:space="0"/>
              <w:right w:val="single" w:color="auto" w:sz="6" w:space="0"/>
            </w:tcBorders>
            <w:shd w:val="clear" w:color="auto" w:fill="FFFFFF"/>
            <w:noWrap w:val="0"/>
            <w:tcMar>
              <w:left w:w="60" w:type="dxa"/>
              <w:right w:w="60" w:type="dxa"/>
            </w:tcMar>
            <w:vAlign w:val="center"/>
          </w:tcPr>
          <w:p w14:paraId="7FF23DA0">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华人民共和国文物保护法实施条例》、《文物保护工程管理办法》（文化部令2003年第26号）、《文物保护工程勘察设计资质管理办法（试行）》《文物保护工程施工资质管理办法（试行）》《文物保护工程监理资质管理办法（试行）》（文物保发</w:t>
            </w:r>
            <w:r>
              <w:rPr>
                <w:rFonts w:ascii="Times New Roman" w:hAnsi="Times New Roman" w:cs="Times New Roman"/>
                <w:color w:val="000000"/>
                <w:sz w:val="20"/>
                <w:szCs w:val="20"/>
              </w:rPr>
              <w:t>〔20</w:t>
            </w:r>
            <w:r>
              <w:rPr>
                <w:rFonts w:hint="default" w:ascii="Times New Roman" w:hAnsi="Times New Roman" w:cs="Times New Roman"/>
                <w:color w:val="000000"/>
                <w:sz w:val="20"/>
                <w:szCs w:val="20"/>
              </w:rPr>
              <w:t>14</w:t>
            </w:r>
            <w:r>
              <w:rPr>
                <w:rFonts w:ascii="Times New Roman" w:hAnsi="Times New Roman" w:cs="Times New Roman"/>
                <w:color w:val="000000"/>
                <w:sz w:val="20"/>
                <w:szCs w:val="20"/>
              </w:rPr>
              <w:t>〕</w:t>
            </w:r>
            <w:r>
              <w:rPr>
                <w:rFonts w:hint="default" w:ascii="Times New Roman" w:hAnsi="Times New Roman" w:cs="Times New Roman"/>
                <w:color w:val="000000"/>
                <w:sz w:val="20"/>
                <w:szCs w:val="20"/>
              </w:rPr>
              <w:t>1</w:t>
            </w:r>
            <w:r>
              <w:rPr>
                <w:rFonts w:hint="eastAsia" w:ascii="Times New Roman" w:hAnsi="Times New Roman" w:cs="Times New Roman"/>
                <w:color w:val="000000"/>
                <w:sz w:val="20"/>
                <w:szCs w:val="20"/>
              </w:rPr>
              <w:t>3</w:t>
            </w:r>
            <w:r>
              <w:rPr>
                <w:rFonts w:ascii="Times New Roman" w:hAnsi="Times New Roman" w:cs="Times New Roman"/>
                <w:color w:val="000000"/>
                <w:sz w:val="20"/>
                <w:szCs w:val="20"/>
              </w:rPr>
              <w:t>号</w:t>
            </w:r>
            <w:r>
              <w:rPr>
                <w:rFonts w:hint="default" w:ascii="Times New Roman" w:hAnsi="Times New Roman" w:cs="Times New Roman"/>
                <w:color w:val="000000"/>
                <w:sz w:val="20"/>
                <w:szCs w:val="20"/>
              </w:rPr>
              <w:t>）</w:t>
            </w:r>
          </w:p>
        </w:tc>
        <w:tc>
          <w:tcPr>
            <w:tcW w:w="4352" w:type="dxa"/>
            <w:tcBorders>
              <w:top w:val="single" w:color="auto" w:sz="4" w:space="0"/>
              <w:left w:val="nil"/>
              <w:bottom w:val="single" w:color="auto" w:sz="4" w:space="0"/>
              <w:right w:val="single" w:color="auto" w:sz="4" w:space="0"/>
            </w:tcBorders>
            <w:shd w:val="clear" w:color="auto" w:fill="FFFFFF"/>
            <w:noWrap w:val="0"/>
            <w:tcMar>
              <w:left w:w="60" w:type="dxa"/>
              <w:right w:w="60" w:type="dxa"/>
            </w:tcMar>
            <w:vAlign w:val="center"/>
          </w:tcPr>
          <w:p w14:paraId="4215514A">
            <w:pPr>
              <w:pStyle w:val="5"/>
              <w:adjustRightInd w:val="0"/>
              <w:snapToGrid w:val="0"/>
              <w:spacing w:beforeAutospacing="0" w:afterAutospacing="0" w:line="300" w:lineRule="exac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中级工程师</w:t>
            </w:r>
          </w:p>
        </w:tc>
      </w:tr>
    </w:tbl>
    <w:p w14:paraId="5EF57DF3">
      <w:pPr>
        <w:pStyle w:val="6"/>
        <w:rPr>
          <w:rFonts w:hint="eastAsia"/>
        </w:rPr>
      </w:pPr>
    </w:p>
    <w:p w14:paraId="4E9A62C2">
      <w:pPr>
        <w:pStyle w:val="5"/>
        <w:widowControl w:val="0"/>
        <w:shd w:val="clear" w:color="auto" w:fill="FFFFFF"/>
        <w:adjustRightInd w:val="0"/>
        <w:snapToGrid w:val="0"/>
        <w:spacing w:beforeAutospacing="0" w:afterAutospacing="0" w:line="600" w:lineRule="exact"/>
        <w:rPr>
          <w:rStyle w:val="9"/>
          <w:rFonts w:hint="eastAsia" w:ascii="仿宋" w:hAnsi="仿宋" w:eastAsia="仿宋" w:cs="仿宋"/>
          <w:b w:val="0"/>
          <w:color w:val="000000"/>
          <w:sz w:val="32"/>
          <w:szCs w:val="32"/>
          <w:shd w:val="clear" w:color="auto" w:fill="FFFFFF"/>
        </w:rPr>
      </w:pPr>
    </w:p>
    <w:p w14:paraId="1D8278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简小标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WY1NzY0M2ZkNDZkODA5YWRhMTQ2MDM5OWVmZGUifQ=="/>
  </w:docVars>
  <w:rsids>
    <w:rsidRoot w:val="656F5C9D"/>
    <w:rsid w:val="656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Autospacing="1" w:afterAutospacing="1"/>
      <w:jc w:val="left"/>
    </w:pPr>
    <w:rPr>
      <w:rFonts w:ascii="宋体" w:hAnsi="宋体" w:cs="宋体"/>
      <w:kern w:val="0"/>
      <w:sz w:val="24"/>
      <w:szCs w:val="24"/>
    </w:rPr>
  </w:style>
  <w:style w:type="paragraph" w:styleId="6">
    <w:name w:val="Body Text First Indent"/>
    <w:basedOn w:val="3"/>
    <w:qFormat/>
    <w:uiPriority w:val="99"/>
    <w:pPr>
      <w:spacing w:line="560" w:lineRule="exact"/>
      <w:ind w:firstLine="721" w:firstLineChars="200"/>
    </w:pPr>
    <w:rPr>
      <w:rFonts w:eastAsia="仿宋_GB2312"/>
      <w:sz w:val="32"/>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2024-11-18T09:49:00Z</dcterms:created>
  <dc:creator>四驱小蜗牛</dc:creator>
  <cp:lastModifiedBy>四驱小蜗牛</cp:lastModifiedBy>
  <dcterms:modified xsi:type="dcterms:W3CDTF">2024-11-18T09:49:44Z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2C6C033EB39D4F1FB192E37254181F67_11</vt:lpwstr>
  </property>
</Properties>
</file>