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赣州市第三届“赣州工匠”拟入选人员名单</w:t>
      </w:r>
    </w:p>
    <w:bookmarkEnd w:id="0"/>
    <w:tbl>
      <w:tblPr>
        <w:tblStyle w:val="4"/>
        <w:tblW w:w="87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560"/>
        <w:gridCol w:w="1005"/>
        <w:gridCol w:w="5146"/>
      </w:tblGrid>
      <w:tr>
        <w:trPr>
          <w:trHeight w:val="741" w:hRule="atLeast"/>
          <w:tblHeader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/>
                <w:bCs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kern w:val="0"/>
                <w:sz w:val="28"/>
                <w:szCs w:val="28"/>
                <w:lang w:eastAsia="zh-CN" w:bidi="ar"/>
              </w:rPr>
              <w:t>性别</w:t>
            </w:r>
          </w:p>
        </w:tc>
        <w:tc>
          <w:tcPr>
            <w:tcW w:w="5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color w:val="000000"/>
                <w:kern w:val="0"/>
                <w:sz w:val="28"/>
                <w:szCs w:val="28"/>
                <w:lang w:bidi="ar"/>
              </w:rPr>
              <w:t>工作单位</w:t>
            </w:r>
          </w:p>
        </w:tc>
      </w:tr>
      <w:tr>
        <w:trPr>
          <w:trHeight w:val="581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何芳颂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赣州晨光稀土新材料有限公司</w:t>
            </w:r>
          </w:p>
        </w:tc>
      </w:tr>
      <w:tr>
        <w:trPr>
          <w:trHeight w:val="581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何艳峰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江西犀瑞制造有限公司</w:t>
            </w:r>
          </w:p>
        </w:tc>
      </w:tr>
      <w:tr>
        <w:trPr>
          <w:trHeight w:val="581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  浩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美克数创（赣州）家居智造有限公司</w:t>
            </w:r>
          </w:p>
        </w:tc>
      </w:tr>
      <w:tr>
        <w:trPr>
          <w:trHeight w:val="581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李军锋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江西盛源新材料有限公司</w:t>
            </w:r>
          </w:p>
        </w:tc>
      </w:tr>
      <w:tr>
        <w:trPr>
          <w:trHeight w:val="581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刘晓东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国网赣州供电公司</w:t>
            </w:r>
          </w:p>
        </w:tc>
      </w:tr>
      <w:tr>
        <w:trPr>
          <w:trHeight w:val="581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邱万红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江西技研新阳电子有限公司</w:t>
            </w:r>
          </w:p>
        </w:tc>
      </w:tr>
      <w:tr>
        <w:trPr>
          <w:trHeight w:val="581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汤更生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赣州耀坤农业有限公司</w:t>
            </w:r>
          </w:p>
        </w:tc>
      </w:tr>
      <w:tr>
        <w:trPr>
          <w:trHeight w:val="581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田潘婷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江西齐云山食品股份有限公司</w:t>
            </w:r>
          </w:p>
        </w:tc>
      </w:tr>
      <w:tr>
        <w:trPr>
          <w:trHeight w:val="581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王富祥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赣州富鼎记食品有限责任公司</w:t>
            </w:r>
          </w:p>
        </w:tc>
      </w:tr>
      <w:tr>
        <w:trPr>
          <w:trHeight w:val="581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王敬永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龙南鼎泰电子科技有限公司</w:t>
            </w:r>
          </w:p>
        </w:tc>
      </w:tr>
      <w:tr>
        <w:trPr>
          <w:trHeight w:val="581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肖骏杰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宁都县梅江镇年青贵族烫染店</w:t>
            </w:r>
          </w:p>
        </w:tc>
      </w:tr>
      <w:tr>
        <w:trPr>
          <w:trHeight w:val="581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谢  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瑞金市艺术设计研究院</w:t>
            </w:r>
          </w:p>
        </w:tc>
      </w:tr>
      <w:tr>
        <w:trPr>
          <w:trHeight w:val="581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庄  芬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江西小艾医养服务有限公司</w:t>
            </w:r>
          </w:p>
        </w:tc>
      </w:tr>
      <w:tr>
        <w:trPr>
          <w:trHeight w:val="581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邹建萍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赢家时装（赣州）有限公司</w:t>
            </w:r>
          </w:p>
        </w:tc>
      </w:tr>
      <w:tr>
        <w:trPr>
          <w:trHeight w:val="581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钟  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定南大华新材料资源有限公司</w:t>
            </w:r>
          </w:p>
        </w:tc>
      </w:tr>
    </w:tbl>
    <w:p>
      <w:pPr>
        <w:spacing w:line="560" w:lineRule="exact"/>
        <w:jc w:val="both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（注：排名不分先后，按姓氏首拼排序）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小标宋简体">
    <w:altName w:val="汉仪书宋二KW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A88A6"/>
    <w:rsid w:val="77FA8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99"/>
    <w:pPr>
      <w:spacing w:after="120"/>
      <w:ind w:left="420" w:leftChars="200"/>
    </w:pPr>
  </w:style>
  <w:style w:type="paragraph" w:styleId="3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仿宋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Office_6.7.0.8823_F1E327BC-269C-435d-A152-05C5408002CA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2025-10-11T20:08:00Z</dcterms:created>
  <dc:creator>阿星</dc:creator>
  <cp:lastModifiedBy>阿星</cp:lastModifiedBy>
  <dcterms:modified xsi:type="dcterms:W3CDTF">2025-10-11T20:09:04Z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2052-6.7.0.8823</vt:lpwstr>
  </property>
  <property fmtid="{D5CDD505-2E9C-101B-9397-08002B2CF9AE}" pid="3" name="ICV">
    <vt:lpwstr>8CAACC194AC3171AA448EA68C163D561_41</vt:lpwstr>
  </property>
</Properties>
</file>