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numPr>
          <w:ilvl w:val="0"/>
          <w:numId w:val="2"/>
        </w:numPr>
        <w:ind w:right="240"/>
      </w:pPr>
      <w:bookmarkStart w:id="0" w:name="_Toc9372951"/>
      <w:bookmarkStart w:id="1" w:name="_Toc32957248"/>
      <w:bookmarkStart w:id="2" w:name="_Toc9694"/>
      <w:r>
        <w:rPr>
          <w:rFonts w:hint="eastAsia"/>
        </w:rPr>
        <w:t>引言</w:t>
      </w:r>
      <w:bookmarkEnd w:id="0"/>
      <w:bookmarkEnd w:id="1"/>
      <w:bookmarkEnd w:id="2"/>
    </w:p>
    <w:p>
      <w:pPr>
        <w:pStyle w:val="3"/>
        <w:numPr>
          <w:ilvl w:val="1"/>
          <w:numId w:val="2"/>
        </w:numPr>
        <w:tabs>
          <w:tab w:val="clear" w:pos="576"/>
        </w:tabs>
      </w:pPr>
      <w:bookmarkStart w:id="3" w:name="_Toc9372952"/>
      <w:bookmarkStart w:id="4" w:name="_Toc32957249"/>
      <w:bookmarkStart w:id="5" w:name="_Toc8765"/>
      <w:r>
        <w:rPr>
          <w:rFonts w:hint="eastAsia"/>
        </w:rPr>
        <w:t>目的</w:t>
      </w:r>
      <w:bookmarkEnd w:id="3"/>
      <w:bookmarkEnd w:id="4"/>
      <w:bookmarkEnd w:id="5"/>
    </w:p>
    <w:p>
      <w:pPr>
        <w:ind w:firstLine="500"/>
        <w:rPr>
          <w:rFonts w:ascii="宋体" w:hAnsi="宋体"/>
          <w:sz w:val="22"/>
          <w:szCs w:val="22"/>
          <w:lang w:eastAsia="zh-CN"/>
        </w:rPr>
      </w:pPr>
      <w:r>
        <w:rPr>
          <w:rFonts w:hint="eastAsia" w:ascii="宋体" w:hAnsi="宋体"/>
          <w:sz w:val="22"/>
          <w:szCs w:val="22"/>
          <w:lang w:eastAsia="zh-CN"/>
        </w:rPr>
        <w:t>为了让用户在第一次使用时可以很快上手操作，特地编写此用户操作手册，为用户提供便利，解决在使用本软件时碰到的一系列疑问。</w:t>
      </w:r>
    </w:p>
    <w:p>
      <w:pPr>
        <w:pStyle w:val="3"/>
        <w:numPr>
          <w:ilvl w:val="1"/>
          <w:numId w:val="2"/>
        </w:numPr>
        <w:tabs>
          <w:tab w:val="clear" w:pos="576"/>
        </w:tabs>
      </w:pPr>
      <w:bookmarkStart w:id="6" w:name="_Toc29014"/>
      <w:r>
        <w:rPr>
          <w:rFonts w:hint="eastAsia"/>
        </w:rPr>
        <w:t>文档范围</w:t>
      </w:r>
      <w:bookmarkEnd w:id="6"/>
    </w:p>
    <w:p>
      <w:pPr>
        <w:rPr>
          <w:lang w:eastAsia="zh-CN"/>
        </w:rPr>
      </w:pPr>
      <w:r>
        <w:rPr>
          <w:rFonts w:hint="eastAsia"/>
          <w:lang w:eastAsia="zh-CN"/>
        </w:rPr>
        <w:t xml:space="preserve">     本操作手册适用于</w:t>
      </w:r>
      <w:bookmarkStart w:id="7" w:name="OLE_LINK5"/>
      <w:bookmarkStart w:id="8" w:name="OLE_LINK6"/>
      <w:r>
        <w:rPr>
          <w:rFonts w:hint="eastAsia"/>
          <w:lang w:eastAsia="zh-CN"/>
        </w:rPr>
        <w:t>江苏人社一体化项目</w:t>
      </w:r>
      <w:bookmarkEnd w:id="7"/>
      <w:bookmarkEnd w:id="8"/>
      <w:r>
        <w:rPr>
          <w:rFonts w:hint="eastAsia"/>
          <w:lang w:eastAsia="zh-CN"/>
        </w:rPr>
        <w:t>职业技能建设相关业务。职称</w:t>
      </w:r>
      <w:r>
        <w:rPr>
          <w:rFonts w:hint="eastAsia"/>
          <w:lang w:val="en-US" w:eastAsia="zh-CN"/>
        </w:rPr>
        <w:t>评审</w:t>
      </w:r>
      <w:r>
        <w:rPr>
          <w:rFonts w:hint="eastAsia"/>
          <w:lang w:eastAsia="zh-CN"/>
        </w:rPr>
        <w:t>申报，职称证书</w:t>
      </w:r>
      <w:r>
        <w:rPr>
          <w:rFonts w:hint="eastAsia"/>
          <w:lang w:val="en-US" w:eastAsia="zh-CN"/>
        </w:rPr>
        <w:t>在线查询</w:t>
      </w:r>
      <w:r>
        <w:rPr>
          <w:rFonts w:hint="eastAsia"/>
          <w:lang w:eastAsia="zh-CN"/>
        </w:rPr>
        <w:t>等事项。</w:t>
      </w:r>
    </w:p>
    <w:p>
      <w:pPr>
        <w:pStyle w:val="3"/>
        <w:numPr>
          <w:ilvl w:val="1"/>
          <w:numId w:val="2"/>
        </w:numPr>
        <w:tabs>
          <w:tab w:val="clear" w:pos="576"/>
        </w:tabs>
      </w:pPr>
      <w:bookmarkStart w:id="9" w:name="_Toc9372956"/>
      <w:bookmarkStart w:id="10" w:name="_Toc32957253"/>
      <w:bookmarkStart w:id="11" w:name="_Toc3931"/>
      <w:r>
        <w:rPr>
          <w:rFonts w:hint="eastAsia"/>
        </w:rPr>
        <w:t>读者对象</w:t>
      </w:r>
      <w:bookmarkEnd w:id="9"/>
      <w:bookmarkEnd w:id="10"/>
      <w:bookmarkEnd w:id="11"/>
    </w:p>
    <w:p>
      <w:pPr>
        <w:ind w:firstLine="500"/>
        <w:rPr>
          <w:rFonts w:ascii="宋体" w:hAnsi="宋体"/>
          <w:sz w:val="22"/>
          <w:szCs w:val="22"/>
          <w:lang w:eastAsia="zh-CN"/>
        </w:rPr>
      </w:pPr>
      <w:r>
        <w:rPr>
          <w:rFonts w:hint="eastAsia" w:ascii="宋体" w:hAnsi="宋体"/>
          <w:sz w:val="22"/>
          <w:szCs w:val="22"/>
          <w:lang w:eastAsia="zh-CN"/>
        </w:rPr>
        <w:t>使用本系统的所有用户。</w:t>
      </w:r>
    </w:p>
    <w:p>
      <w:pPr>
        <w:pStyle w:val="3"/>
        <w:numPr>
          <w:ilvl w:val="1"/>
          <w:numId w:val="2"/>
        </w:numPr>
        <w:tabs>
          <w:tab w:val="clear" w:pos="576"/>
        </w:tabs>
      </w:pPr>
      <w:bookmarkStart w:id="12" w:name="_Toc19340"/>
      <w:r>
        <w:rPr>
          <w:rFonts w:hint="eastAsia"/>
        </w:rPr>
        <w:t>图例说明</w:t>
      </w:r>
      <w:bookmarkEnd w:id="12"/>
    </w:p>
    <w:p>
      <w:pPr>
        <w:pStyle w:val="19"/>
        <w:numPr>
          <w:ilvl w:val="0"/>
          <w:numId w:val="1"/>
        </w:numPr>
        <w:ind w:left="840" w:firstLineChars="0"/>
      </w:pPr>
      <w:r>
        <w:drawing>
          <wp:inline distT="0" distB="0" distL="0" distR="0">
            <wp:extent cx="222885" cy="230505"/>
            <wp:effectExtent l="0" t="0" r="571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222885" cy="230505"/>
                    </a:xfrm>
                    <a:prstGeom prst="rect">
                      <a:avLst/>
                    </a:prstGeom>
                    <a:noFill/>
                    <a:ln>
                      <a:noFill/>
                    </a:ln>
                  </pic:spPr>
                </pic:pic>
              </a:graphicData>
            </a:graphic>
          </wp:inline>
        </w:drawing>
      </w:r>
      <w:r>
        <w:rPr>
          <w:rFonts w:hint="eastAsia"/>
        </w:rPr>
        <w:t>表示必录</w:t>
      </w:r>
    </w:p>
    <w:p>
      <w:pPr>
        <w:pStyle w:val="19"/>
        <w:numPr>
          <w:ilvl w:val="0"/>
          <w:numId w:val="1"/>
        </w:numPr>
        <w:ind w:left="840" w:firstLineChars="0"/>
      </w:pPr>
      <w:r>
        <w:rPr>
          <w:lang w:val="en-US"/>
        </w:rPr>
        <w:drawing>
          <wp:inline distT="0" distB="0" distL="0" distR="0">
            <wp:extent cx="168910" cy="200025"/>
            <wp:effectExtent l="0" t="0" r="254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68910" cy="200025"/>
                    </a:xfrm>
                    <a:prstGeom prst="rect">
                      <a:avLst/>
                    </a:prstGeom>
                    <a:noFill/>
                    <a:ln>
                      <a:noFill/>
                    </a:ln>
                  </pic:spPr>
                </pic:pic>
              </a:graphicData>
            </a:graphic>
          </wp:inline>
        </w:drawing>
      </w:r>
      <w:r>
        <w:rPr>
          <w:rFonts w:hint="eastAsia"/>
        </w:rPr>
        <w:t>表示下面有内容，需要点击展开</w:t>
      </w:r>
    </w:p>
    <w:p>
      <w:pPr>
        <w:pStyle w:val="19"/>
        <w:numPr>
          <w:ilvl w:val="0"/>
          <w:numId w:val="1"/>
        </w:numPr>
        <w:ind w:left="840" w:firstLineChars="0"/>
      </w:pPr>
      <w:r>
        <w:rPr>
          <w:lang w:val="en-US"/>
        </w:rPr>
        <w:drawing>
          <wp:inline distT="0" distB="0" distL="0" distR="0">
            <wp:extent cx="168910" cy="184150"/>
            <wp:effectExtent l="0" t="0" r="254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68910" cy="184150"/>
                    </a:xfrm>
                    <a:prstGeom prst="rect">
                      <a:avLst/>
                    </a:prstGeom>
                    <a:noFill/>
                    <a:ln>
                      <a:noFill/>
                    </a:ln>
                  </pic:spPr>
                </pic:pic>
              </a:graphicData>
            </a:graphic>
          </wp:inline>
        </w:drawing>
      </w:r>
      <w:r>
        <w:rPr>
          <w:rFonts w:hint="eastAsia"/>
        </w:rPr>
        <w:t>表示搜索，点开会弹出窗口</w:t>
      </w:r>
    </w:p>
    <w:p>
      <w:pPr>
        <w:pStyle w:val="19"/>
        <w:numPr>
          <w:ilvl w:val="0"/>
          <w:numId w:val="1"/>
        </w:numPr>
        <w:ind w:left="840" w:firstLineChars="0"/>
      </w:pPr>
      <w:r>
        <w:t>其余待补充完善</w:t>
      </w:r>
    </w:p>
    <w:p/>
    <w:p>
      <w:pPr>
        <w:widowControl/>
        <w:spacing w:line="240" w:lineRule="auto"/>
        <w:jc w:val="left"/>
      </w:pPr>
      <w:r>
        <w:br w:type="page"/>
      </w:r>
    </w:p>
    <w:p>
      <w:pPr>
        <w:pStyle w:val="2"/>
        <w:numPr>
          <w:ilvl w:val="0"/>
          <w:numId w:val="2"/>
        </w:numPr>
        <w:ind w:right="240"/>
        <w:rPr>
          <w:lang w:eastAsia="zh-CN"/>
        </w:rPr>
      </w:pPr>
      <w:bookmarkStart w:id="13" w:name="_Toc56852381"/>
      <w:bookmarkStart w:id="14" w:name="_Toc27565"/>
      <w:bookmarkStart w:id="15" w:name="_Toc24549"/>
      <w:bookmarkStart w:id="16" w:name="_Hlk56411068"/>
      <w:r>
        <w:rPr>
          <w:rFonts w:hint="eastAsia"/>
          <w:lang w:val="en-US" w:eastAsia="zh-CN"/>
        </w:rPr>
        <w:t>网办</w:t>
      </w:r>
      <w:r>
        <w:rPr>
          <w:rFonts w:hint="eastAsia"/>
          <w:lang w:eastAsia="zh-CN"/>
        </w:rPr>
        <w:t>门户操作说明</w:t>
      </w:r>
      <w:bookmarkEnd w:id="13"/>
      <w:bookmarkEnd w:id="14"/>
      <w:bookmarkEnd w:id="15"/>
    </w:p>
    <w:p>
      <w:pPr>
        <w:pStyle w:val="3"/>
        <w:numPr>
          <w:ilvl w:val="1"/>
          <w:numId w:val="2"/>
        </w:numPr>
        <w:tabs>
          <w:tab w:val="clear" w:pos="576"/>
        </w:tabs>
      </w:pPr>
      <w:bookmarkStart w:id="17" w:name="_Toc6469"/>
      <w:bookmarkStart w:id="18" w:name="_Toc1760"/>
      <w:bookmarkStart w:id="19" w:name="_Toc56852382"/>
      <w:r>
        <w:rPr>
          <w:rFonts w:hint="eastAsia"/>
        </w:rPr>
        <w:t>主页面介绍</w:t>
      </w:r>
      <w:bookmarkEnd w:id="17"/>
      <w:bookmarkEnd w:id="18"/>
      <w:bookmarkEnd w:id="19"/>
    </w:p>
    <w:p>
      <w:pPr>
        <w:rPr>
          <w:sz w:val="21"/>
          <w:szCs w:val="21"/>
          <w:lang w:eastAsia="zh-CN"/>
        </w:rPr>
      </w:pPr>
      <w:bookmarkStart w:id="34" w:name="_GoBack"/>
      <w:r>
        <w:rPr>
          <w:rFonts w:hint="eastAsia"/>
          <w:sz w:val="21"/>
          <w:szCs w:val="21"/>
          <w:lang w:eastAsia="zh-CN"/>
        </w:rPr>
        <w:t>描述系统主页登录方式，浏览器版本，主页地址等内容（此部分建议政务中台统一提供）：</w:t>
      </w:r>
    </w:p>
    <w:p>
      <w:pPr>
        <w:rPr>
          <w:sz w:val="21"/>
          <w:szCs w:val="21"/>
          <w:lang w:eastAsia="zh-CN"/>
        </w:rPr>
      </w:pPr>
      <w:r>
        <w:rPr>
          <w:rFonts w:hint="eastAsia"/>
          <w:sz w:val="21"/>
          <w:szCs w:val="21"/>
          <w:lang w:eastAsia="zh-CN"/>
        </w:rPr>
        <w:t>例如：操作人员用</w:t>
      </w:r>
      <w:r>
        <w:rPr>
          <w:sz w:val="21"/>
          <w:szCs w:val="21"/>
          <w:highlight w:val="yellow"/>
          <w:lang w:eastAsia="zh-CN"/>
        </w:rPr>
        <w:t>Firefox</w:t>
      </w:r>
      <w:r>
        <w:rPr>
          <w:rFonts w:hint="eastAsia"/>
          <w:sz w:val="21"/>
          <w:szCs w:val="21"/>
          <w:highlight w:val="yellow"/>
          <w:lang w:eastAsia="zh-CN"/>
        </w:rPr>
        <w:t>（火狐浏览器）、Chrome（谷歌浏览器）及其更高版本浏览器</w:t>
      </w:r>
      <w:r>
        <w:rPr>
          <w:rFonts w:hint="eastAsia"/>
          <w:sz w:val="21"/>
          <w:szCs w:val="21"/>
          <w:lang w:eastAsia="zh-CN"/>
        </w:rPr>
        <w:t>输入网址：</w:t>
      </w:r>
    </w:p>
    <w:p>
      <w:pPr>
        <w:rPr>
          <w:rFonts w:hint="eastAsia"/>
          <w:sz w:val="21"/>
          <w:szCs w:val="21"/>
          <w:lang w:eastAsia="zh-CN"/>
        </w:rPr>
      </w:pPr>
      <w:r>
        <w:rPr>
          <w:rFonts w:hint="eastAsia"/>
        </w:rPr>
        <w:t>https://rs.jshrss.jiangsu.gov.cn/web/login</w:t>
      </w:r>
      <w:r>
        <w:rPr>
          <w:rFonts w:hint="eastAsia"/>
          <w:lang w:eastAsia="zh-CN"/>
        </w:rPr>
        <w:t xml:space="preserve"> </w:t>
      </w:r>
      <w:r>
        <w:rPr>
          <w:rFonts w:hint="eastAsia"/>
          <w:lang w:val="en-US" w:eastAsia="zh-CN"/>
        </w:rPr>
        <w:t xml:space="preserve"> </w:t>
      </w:r>
      <w:r>
        <w:rPr>
          <w:rFonts w:hint="eastAsia"/>
          <w:sz w:val="21"/>
          <w:szCs w:val="21"/>
          <w:lang w:val="en-US" w:eastAsia="zh-CN"/>
        </w:rPr>
        <w:t xml:space="preserve"> </w:t>
      </w:r>
      <w:r>
        <w:rPr>
          <w:rFonts w:hint="eastAsia"/>
          <w:sz w:val="21"/>
          <w:szCs w:val="21"/>
          <w:lang w:eastAsia="zh-CN"/>
        </w:rPr>
        <w:t>即可看到如下登录界面，</w:t>
      </w:r>
    </w:p>
    <w:p>
      <w:pPr>
        <w:rPr>
          <w:rFonts w:hint="default"/>
          <w:sz w:val="21"/>
          <w:szCs w:val="21"/>
          <w:lang w:val="en-US" w:eastAsia="zh-CN"/>
        </w:rPr>
      </w:pPr>
      <w:r>
        <w:rPr>
          <w:rFonts w:hint="eastAsia"/>
          <w:sz w:val="21"/>
          <w:szCs w:val="21"/>
          <w:lang w:val="en-US" w:eastAsia="zh-CN"/>
        </w:rPr>
        <w:t>首先进行个人或者单位注册，注册完成</w:t>
      </w:r>
      <w:r>
        <w:rPr>
          <w:rFonts w:hint="eastAsia"/>
          <w:sz w:val="21"/>
          <w:szCs w:val="21"/>
          <w:lang w:eastAsia="zh-CN"/>
        </w:rPr>
        <w:t>输入：用户名，密码，</w:t>
      </w:r>
      <w:r>
        <w:rPr>
          <w:rFonts w:hint="eastAsia"/>
          <w:sz w:val="21"/>
          <w:szCs w:val="21"/>
          <w:lang w:val="en-US" w:eastAsia="zh-CN"/>
        </w:rPr>
        <w:t>登录网办大厅进行业务办理</w:t>
      </w:r>
    </w:p>
    <w:p>
      <w:pPr>
        <w:rPr>
          <w:sz w:val="30"/>
          <w:szCs w:val="30"/>
          <w:lang w:eastAsia="zh-CN"/>
        </w:rPr>
      </w:pPr>
      <w:r>
        <w:drawing>
          <wp:inline distT="0" distB="0" distL="114300" distR="114300">
            <wp:extent cx="5261610" cy="2712720"/>
            <wp:effectExtent l="0" t="0" r="11430" b="0"/>
            <wp:docPr id="2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3"/>
                    <pic:cNvPicPr>
                      <a:picLocks noChangeAspect="1"/>
                    </pic:cNvPicPr>
                  </pic:nvPicPr>
                  <pic:blipFill>
                    <a:blip r:embed="rId9"/>
                    <a:stretch>
                      <a:fillRect/>
                    </a:stretch>
                  </pic:blipFill>
                  <pic:spPr>
                    <a:xfrm>
                      <a:off x="0" y="0"/>
                      <a:ext cx="5261610" cy="2712720"/>
                    </a:xfrm>
                    <a:prstGeom prst="rect">
                      <a:avLst/>
                    </a:prstGeom>
                    <a:noFill/>
                    <a:ln>
                      <a:noFill/>
                    </a:ln>
                  </pic:spPr>
                </pic:pic>
              </a:graphicData>
            </a:graphic>
          </wp:inline>
        </w:drawing>
      </w:r>
    </w:p>
    <w:bookmarkEnd w:id="34"/>
    <w:p>
      <w:pPr>
        <w:pStyle w:val="3"/>
        <w:numPr>
          <w:ilvl w:val="1"/>
          <w:numId w:val="2"/>
        </w:numPr>
        <w:tabs>
          <w:tab w:val="clear" w:pos="576"/>
        </w:tabs>
      </w:pPr>
      <w:bookmarkStart w:id="20" w:name="_Toc56852383"/>
      <w:bookmarkStart w:id="21" w:name="_Toc31375"/>
      <w:bookmarkStart w:id="22" w:name="_Toc5487"/>
      <w:r>
        <w:rPr>
          <w:rFonts w:hint="eastAsia"/>
        </w:rPr>
        <w:t>主页面操作说明</w:t>
      </w:r>
      <w:bookmarkEnd w:id="20"/>
      <w:bookmarkEnd w:id="21"/>
      <w:bookmarkEnd w:id="22"/>
      <w:r>
        <w:rPr>
          <w:rFonts w:hint="eastAsia"/>
        </w:rPr>
        <w:t xml:space="preserve"> </w:t>
      </w:r>
    </w:p>
    <w:bookmarkEnd w:id="16"/>
    <w:p>
      <w:pPr>
        <w:pStyle w:val="3"/>
        <w:numPr>
          <w:ilvl w:val="1"/>
          <w:numId w:val="2"/>
        </w:numPr>
      </w:pPr>
      <w:bookmarkStart w:id="23" w:name="_Toc14651"/>
      <w:r>
        <w:rPr>
          <w:rFonts w:hint="eastAsia"/>
        </w:rPr>
        <w:t>申报管理</w:t>
      </w:r>
      <w:bookmarkEnd w:id="23"/>
    </w:p>
    <w:p>
      <w:pPr>
        <w:pStyle w:val="4"/>
        <w:keepNext w:val="0"/>
        <w:keepLines w:val="0"/>
        <w:numPr>
          <w:ilvl w:val="2"/>
          <w:numId w:val="2"/>
        </w:numPr>
        <w:tabs>
          <w:tab w:val="left" w:pos="432"/>
        </w:tabs>
        <w:spacing w:before="160" w:after="120" w:line="360" w:lineRule="auto"/>
      </w:pPr>
      <w:r>
        <w:rPr>
          <w:rFonts w:hint="eastAsia"/>
        </w:rPr>
        <w:t>职称评审申报</w:t>
      </w:r>
    </w:p>
    <w:p>
      <w:pPr>
        <w:pStyle w:val="5"/>
        <w:keepNext w:val="0"/>
        <w:keepLines w:val="0"/>
        <w:widowControl/>
        <w:tabs>
          <w:tab w:val="left" w:pos="432"/>
          <w:tab w:val="left" w:pos="864"/>
        </w:tabs>
        <w:spacing w:before="240" w:after="240" w:line="240" w:lineRule="auto"/>
        <w:ind w:left="864" w:right="238" w:hanging="864"/>
        <w:rPr>
          <w:rFonts w:ascii="Arial" w:hAnsi="Arial" w:eastAsia="黑体" w:cs="Times New Roman"/>
          <w:b w:val="0"/>
          <w:bCs w:val="0"/>
          <w:sz w:val="24"/>
          <w:szCs w:val="36"/>
          <w:lang w:eastAsia="zh-CN"/>
        </w:rPr>
      </w:pPr>
      <w:r>
        <w:rPr>
          <w:rFonts w:hint="eastAsia" w:ascii="Arial" w:hAnsi="Arial" w:eastAsia="黑体" w:cs="Times New Roman"/>
          <w:b w:val="0"/>
          <w:bCs w:val="0"/>
          <w:sz w:val="24"/>
          <w:szCs w:val="36"/>
          <w:lang w:eastAsia="zh-CN"/>
        </w:rPr>
        <w:t>3.3.</w:t>
      </w:r>
      <w:r>
        <w:rPr>
          <w:rFonts w:ascii="Arial" w:hAnsi="Arial" w:eastAsia="黑体" w:cs="Times New Roman"/>
          <w:b w:val="0"/>
          <w:bCs w:val="0"/>
          <w:sz w:val="24"/>
          <w:szCs w:val="36"/>
          <w:lang w:eastAsia="zh-CN"/>
        </w:rPr>
        <w:t>3</w:t>
      </w:r>
      <w:r>
        <w:rPr>
          <w:rFonts w:hint="eastAsia" w:ascii="Arial" w:hAnsi="Arial" w:eastAsia="黑体" w:cs="Times New Roman"/>
          <w:b w:val="0"/>
          <w:bCs w:val="0"/>
          <w:sz w:val="24"/>
          <w:szCs w:val="36"/>
          <w:lang w:eastAsia="zh-CN"/>
        </w:rPr>
        <w:t>.1</w:t>
      </w:r>
      <w:r>
        <w:rPr>
          <w:rFonts w:hint="eastAsia" w:ascii="Arial" w:hAnsi="Arial" w:eastAsia="黑体" w:cs="Times New Roman"/>
          <w:b w:val="0"/>
          <w:bCs w:val="0"/>
          <w:sz w:val="24"/>
          <w:szCs w:val="36"/>
          <w:lang w:eastAsia="zh-CN"/>
        </w:rPr>
        <w:tab/>
      </w:r>
      <w:r>
        <w:rPr>
          <w:rFonts w:hint="eastAsia" w:ascii="Arial" w:hAnsi="Arial" w:eastAsia="黑体" w:cs="Times New Roman"/>
          <w:b w:val="0"/>
          <w:bCs w:val="0"/>
          <w:sz w:val="24"/>
          <w:szCs w:val="36"/>
          <w:lang w:eastAsia="zh-CN"/>
        </w:rPr>
        <w:t>个人申报</w:t>
      </w:r>
    </w:p>
    <w:p>
      <w:pPr>
        <w:pStyle w:val="6"/>
        <w:keepNext w:val="0"/>
        <w:keepLines w:val="0"/>
        <w:numPr>
          <w:ilvl w:val="4"/>
          <w:numId w:val="2"/>
        </w:numPr>
        <w:spacing w:before="100" w:after="60" w:line="360" w:lineRule="auto"/>
        <w:rPr>
          <w:lang w:eastAsia="zh-CN"/>
        </w:rPr>
      </w:pPr>
      <w:r>
        <w:rPr>
          <w:rFonts w:hint="eastAsia"/>
          <w:lang w:eastAsia="zh-CN"/>
        </w:rPr>
        <w:t>操作界面</w:t>
      </w:r>
    </w:p>
    <w:p>
      <w:pPr>
        <w:rPr>
          <w:lang w:eastAsia="zh-CN"/>
        </w:rPr>
      </w:pPr>
      <w:r>
        <w:drawing>
          <wp:inline distT="0" distB="0" distL="0" distR="0">
            <wp:extent cx="5274310" cy="2606675"/>
            <wp:effectExtent l="0" t="0" r="2540" b="317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10"/>
                    <a:stretch>
                      <a:fillRect/>
                    </a:stretch>
                  </pic:blipFill>
                  <pic:spPr>
                    <a:xfrm>
                      <a:off x="0" y="0"/>
                      <a:ext cx="5274310" cy="2606675"/>
                    </a:xfrm>
                    <a:prstGeom prst="rect">
                      <a:avLst/>
                    </a:prstGeom>
                  </pic:spPr>
                </pic:pic>
              </a:graphicData>
            </a:graphic>
          </wp:inline>
        </w:drawing>
      </w:r>
    </w:p>
    <w:p>
      <w:pPr>
        <w:rPr>
          <w:lang w:eastAsia="zh-CN"/>
        </w:rPr>
      </w:pPr>
    </w:p>
    <w:p>
      <w:pPr>
        <w:widowControl/>
        <w:spacing w:line="240" w:lineRule="auto"/>
        <w:jc w:val="left"/>
        <w:rPr>
          <w:lang w:eastAsia="zh-CN"/>
        </w:rPr>
      </w:pPr>
      <w:r>
        <w:rPr>
          <w:lang w:eastAsia="zh-CN"/>
        </w:rPr>
        <w:br w:type="page"/>
      </w:r>
    </w:p>
    <w:p>
      <w:pPr>
        <w:pStyle w:val="6"/>
        <w:keepNext w:val="0"/>
        <w:keepLines w:val="0"/>
        <w:numPr>
          <w:ilvl w:val="4"/>
          <w:numId w:val="2"/>
        </w:numPr>
        <w:spacing w:before="100" w:after="60" w:line="360" w:lineRule="auto"/>
        <w:rPr>
          <w:lang w:eastAsia="zh-CN"/>
        </w:rPr>
      </w:pPr>
      <w:r>
        <w:rPr>
          <w:rFonts w:hint="eastAsia"/>
          <w:lang w:eastAsia="zh-CN"/>
        </w:rPr>
        <w:t>功能说明</w:t>
      </w:r>
    </w:p>
    <w:p>
      <w:pPr>
        <w:pStyle w:val="19"/>
        <w:numPr>
          <w:ilvl w:val="0"/>
          <w:numId w:val="3"/>
        </w:numPr>
        <w:ind w:firstLineChars="0"/>
        <w:rPr>
          <w:rFonts w:ascii="Calibri" w:hAnsi="Calibri" w:eastAsia="宋体" w:cs="Times New Roman"/>
          <w:kern w:val="0"/>
          <w:lang w:val="en-US"/>
        </w:rPr>
      </w:pPr>
      <w:r>
        <w:rPr>
          <w:rFonts w:hint="eastAsia" w:ascii="Calibri" w:hAnsi="Calibri" w:eastAsia="宋体" w:cs="Times New Roman"/>
          <w:kern w:val="0"/>
          <w:lang w:val="en-US"/>
        </w:rPr>
        <w:t>输入职称申报所属地行政区划，以及相关信息。</w:t>
      </w:r>
    </w:p>
    <w:p>
      <w:pPr>
        <w:pStyle w:val="19"/>
        <w:numPr>
          <w:ilvl w:val="0"/>
          <w:numId w:val="3"/>
        </w:numPr>
        <w:ind w:firstLineChars="0"/>
        <w:rPr>
          <w:rFonts w:ascii="Calibri" w:hAnsi="Calibri" w:eastAsia="宋体" w:cs="Times New Roman"/>
          <w:kern w:val="0"/>
          <w:lang w:val="en-US"/>
        </w:rPr>
      </w:pPr>
      <w:r>
        <w:rPr>
          <w:rFonts w:hint="eastAsia" w:ascii="Calibri" w:hAnsi="Calibri" w:eastAsia="宋体" w:cs="Times New Roman"/>
          <w:kern w:val="0"/>
          <w:lang w:val="en-US"/>
        </w:rPr>
        <w:t>表单中凡是带星号标识的都为必填项，如果未填写必填项将会进行提示必填写未填写提示框并将焦点回滚到第一个错误处。</w:t>
      </w:r>
    </w:p>
    <w:p>
      <w:pPr>
        <w:pStyle w:val="6"/>
        <w:keepNext w:val="0"/>
        <w:keepLines w:val="0"/>
        <w:numPr>
          <w:ilvl w:val="4"/>
          <w:numId w:val="2"/>
        </w:numPr>
        <w:spacing w:before="100" w:after="60" w:line="360" w:lineRule="auto"/>
        <w:rPr>
          <w:lang w:eastAsia="zh-CN"/>
        </w:rPr>
      </w:pPr>
      <w:r>
        <w:rPr>
          <w:rFonts w:hint="eastAsia"/>
          <w:lang w:eastAsia="zh-CN"/>
        </w:rPr>
        <w:t>操作步骤</w:t>
      </w:r>
    </w:p>
    <w:p>
      <w:pPr>
        <w:pStyle w:val="19"/>
        <w:ind w:firstLine="0" w:firstLineChars="0"/>
        <w:rPr>
          <w:rFonts w:ascii="Calibri" w:hAnsi="Calibri" w:eastAsia="宋体" w:cs="Times New Roman"/>
          <w:kern w:val="0"/>
          <w:lang w:val="en-US"/>
        </w:rPr>
      </w:pPr>
      <w:r>
        <w:rPr>
          <w:rFonts w:hint="eastAsia" w:ascii="Calibri" w:hAnsi="Calibri" w:eastAsia="宋体" w:cs="Times New Roman"/>
          <w:kern w:val="0"/>
          <w:lang w:val="en-US"/>
        </w:rPr>
        <w:t>1. 输入所属地行政区划、工作单位性质（工作单位性质目前分为三种：企业单位、事业单位、其他（自由职业者），选择企业、事业单位需要选择行政主管部门、工作单位信息）等信息。</w:t>
      </w:r>
    </w:p>
    <w:p>
      <w:pPr>
        <w:pStyle w:val="19"/>
        <w:ind w:firstLine="0" w:firstLineChars="0"/>
        <w:rPr>
          <w:rFonts w:ascii="Calibri" w:hAnsi="Calibri" w:eastAsia="宋体" w:cs="Times New Roman"/>
          <w:kern w:val="0"/>
          <w:lang w:val="en-US"/>
        </w:rPr>
      </w:pPr>
      <w:r>
        <w:drawing>
          <wp:inline distT="0" distB="0" distL="0" distR="0">
            <wp:extent cx="5274310" cy="2573655"/>
            <wp:effectExtent l="0" t="0" r="254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11"/>
                    <a:stretch>
                      <a:fillRect/>
                    </a:stretch>
                  </pic:blipFill>
                  <pic:spPr>
                    <a:xfrm>
                      <a:off x="0" y="0"/>
                      <a:ext cx="5274310" cy="2573655"/>
                    </a:xfrm>
                    <a:prstGeom prst="rect">
                      <a:avLst/>
                    </a:prstGeom>
                  </pic:spPr>
                </pic:pic>
              </a:graphicData>
            </a:graphic>
          </wp:inline>
        </w:drawing>
      </w:r>
    </w:p>
    <w:p>
      <w:pPr>
        <w:pStyle w:val="19"/>
        <w:ind w:firstLine="0" w:firstLineChars="0"/>
        <w:rPr>
          <w:rFonts w:ascii="Calibri" w:hAnsi="Calibri" w:eastAsia="宋体" w:cs="Times New Roman"/>
          <w:kern w:val="0"/>
          <w:lang w:val="en-US"/>
        </w:rPr>
      </w:pPr>
      <w:r>
        <w:rPr>
          <w:rFonts w:hint="eastAsia" w:ascii="Calibri" w:hAnsi="Calibri" w:eastAsia="宋体" w:cs="Times New Roman"/>
          <w:kern w:val="0"/>
          <w:lang w:val="en-US"/>
        </w:rPr>
        <w:t>2．输入申报级别、申报专业，选择需要申报的评委会并选择申报类型，全部选择后系统左侧会根据评委会预设的申报模板展示需要填写的申报信息（必填申报项会标志上红色*标志）。</w:t>
      </w:r>
    </w:p>
    <w:p>
      <w:pPr>
        <w:pStyle w:val="19"/>
        <w:ind w:firstLine="0" w:firstLineChars="0"/>
        <w:rPr>
          <w:rFonts w:ascii="Calibri" w:hAnsi="Calibri" w:eastAsia="宋体" w:cs="Times New Roman"/>
          <w:kern w:val="0"/>
          <w:lang w:val="en-US"/>
        </w:rPr>
      </w:pPr>
      <w:r>
        <w:drawing>
          <wp:inline distT="0" distB="0" distL="0" distR="0">
            <wp:extent cx="5274310" cy="2576830"/>
            <wp:effectExtent l="0" t="0" r="254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12"/>
                    <a:stretch>
                      <a:fillRect/>
                    </a:stretch>
                  </pic:blipFill>
                  <pic:spPr>
                    <a:xfrm>
                      <a:off x="0" y="0"/>
                      <a:ext cx="5274310" cy="2576830"/>
                    </a:xfrm>
                    <a:prstGeom prst="rect">
                      <a:avLst/>
                    </a:prstGeom>
                  </pic:spPr>
                </pic:pic>
              </a:graphicData>
            </a:graphic>
          </wp:inline>
        </w:drawing>
      </w:r>
    </w:p>
    <w:p>
      <w:pPr>
        <w:pStyle w:val="19"/>
        <w:ind w:firstLine="0" w:firstLineChars="0"/>
        <w:rPr>
          <w:rFonts w:ascii="Calibri" w:hAnsi="Calibri" w:eastAsia="宋体" w:cs="Times New Roman"/>
          <w:kern w:val="0"/>
          <w:lang w:val="en-US"/>
        </w:rPr>
      </w:pPr>
      <w:r>
        <w:drawing>
          <wp:inline distT="0" distB="0" distL="0" distR="0">
            <wp:extent cx="5274310" cy="2593340"/>
            <wp:effectExtent l="0" t="0" r="254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13"/>
                    <a:stretch>
                      <a:fillRect/>
                    </a:stretch>
                  </pic:blipFill>
                  <pic:spPr>
                    <a:xfrm>
                      <a:off x="0" y="0"/>
                      <a:ext cx="5274310" cy="2593340"/>
                    </a:xfrm>
                    <a:prstGeom prst="rect">
                      <a:avLst/>
                    </a:prstGeom>
                  </pic:spPr>
                </pic:pic>
              </a:graphicData>
            </a:graphic>
          </wp:inline>
        </w:drawing>
      </w:r>
    </w:p>
    <w:p>
      <w:pPr>
        <w:rPr>
          <w:kern w:val="0"/>
          <w:lang w:eastAsia="zh-CN"/>
        </w:rPr>
      </w:pPr>
      <w:r>
        <w:rPr>
          <w:rFonts w:hint="eastAsia"/>
          <w:kern w:val="0"/>
          <w:lang w:eastAsia="zh-CN"/>
        </w:rPr>
        <w:t>3.职称申报基本信息填写完成后可以点击“暂存”按钮保存申报的基本信息，填写左侧信息完成后点击“确认提交”按钮完成职称评审的网上申报。</w:t>
      </w:r>
    </w:p>
    <w:p>
      <w:pPr>
        <w:rPr>
          <w:lang w:eastAsia="zh-CN"/>
        </w:rPr>
      </w:pPr>
      <w:r>
        <w:drawing>
          <wp:inline distT="0" distB="0" distL="0" distR="0">
            <wp:extent cx="5274310" cy="2557780"/>
            <wp:effectExtent l="0" t="0" r="254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14"/>
                    <a:stretch>
                      <a:fillRect/>
                    </a:stretch>
                  </pic:blipFill>
                  <pic:spPr>
                    <a:xfrm>
                      <a:off x="0" y="0"/>
                      <a:ext cx="5274310" cy="2557780"/>
                    </a:xfrm>
                    <a:prstGeom prst="rect">
                      <a:avLst/>
                    </a:prstGeom>
                  </pic:spPr>
                </pic:pic>
              </a:graphicData>
            </a:graphic>
          </wp:inline>
        </w:drawing>
      </w:r>
    </w:p>
    <w:p>
      <w:pPr>
        <w:rPr>
          <w:lang w:eastAsia="zh-CN"/>
        </w:rPr>
      </w:pPr>
      <w:r>
        <w:drawing>
          <wp:inline distT="0" distB="0" distL="0" distR="0">
            <wp:extent cx="5274310" cy="2581910"/>
            <wp:effectExtent l="0" t="0" r="2540" b="889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15"/>
                    <a:stretch>
                      <a:fillRect/>
                    </a:stretch>
                  </pic:blipFill>
                  <pic:spPr>
                    <a:xfrm>
                      <a:off x="0" y="0"/>
                      <a:ext cx="5274310" cy="2581910"/>
                    </a:xfrm>
                    <a:prstGeom prst="rect">
                      <a:avLst/>
                    </a:prstGeom>
                  </pic:spPr>
                </pic:pic>
              </a:graphicData>
            </a:graphic>
          </wp:inline>
        </w:drawing>
      </w:r>
    </w:p>
    <w:p>
      <w:pPr>
        <w:rPr>
          <w:lang w:eastAsia="zh-CN"/>
        </w:rPr>
      </w:pPr>
      <w:r>
        <w:drawing>
          <wp:inline distT="0" distB="0" distL="0" distR="0">
            <wp:extent cx="5274310" cy="2572385"/>
            <wp:effectExtent l="0" t="0" r="254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16"/>
                    <a:stretch>
                      <a:fillRect/>
                    </a:stretch>
                  </pic:blipFill>
                  <pic:spPr>
                    <a:xfrm>
                      <a:off x="0" y="0"/>
                      <a:ext cx="5274310" cy="2572385"/>
                    </a:xfrm>
                    <a:prstGeom prst="rect">
                      <a:avLst/>
                    </a:prstGeom>
                  </pic:spPr>
                </pic:pic>
              </a:graphicData>
            </a:graphic>
          </wp:inline>
        </w:drawing>
      </w:r>
    </w:p>
    <w:p>
      <w:pPr>
        <w:rPr>
          <w:lang w:eastAsia="zh-CN"/>
        </w:rPr>
      </w:pPr>
      <w:r>
        <w:drawing>
          <wp:inline distT="0" distB="0" distL="0" distR="0">
            <wp:extent cx="5274310" cy="2581910"/>
            <wp:effectExtent l="0" t="0" r="2540" b="889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17"/>
                    <a:stretch>
                      <a:fillRect/>
                    </a:stretch>
                  </pic:blipFill>
                  <pic:spPr>
                    <a:xfrm>
                      <a:off x="0" y="0"/>
                      <a:ext cx="5274310" cy="2581910"/>
                    </a:xfrm>
                    <a:prstGeom prst="rect">
                      <a:avLst/>
                    </a:prstGeom>
                  </pic:spPr>
                </pic:pic>
              </a:graphicData>
            </a:graphic>
          </wp:inline>
        </w:drawing>
      </w:r>
    </w:p>
    <w:p>
      <w:pPr>
        <w:rPr>
          <w:kern w:val="0"/>
          <w:lang w:eastAsia="zh-CN"/>
        </w:rPr>
      </w:pPr>
      <w:r>
        <w:rPr>
          <w:rFonts w:hint="eastAsia"/>
          <w:kern w:val="0"/>
          <w:lang w:eastAsia="zh-CN"/>
        </w:rPr>
        <w:t>补充：</w:t>
      </w:r>
    </w:p>
    <w:p>
      <w:pPr>
        <w:rPr>
          <w:kern w:val="0"/>
          <w:lang w:eastAsia="zh-CN"/>
        </w:rPr>
      </w:pPr>
      <w:r>
        <w:rPr>
          <w:rFonts w:hint="eastAsia"/>
          <w:kern w:val="0"/>
          <w:lang w:eastAsia="zh-CN"/>
        </w:rPr>
        <w:t>可在个人中心-我的办件-查看办件详细中查询评审的办理进度。</w:t>
      </w:r>
    </w:p>
    <w:p>
      <w:pPr>
        <w:rPr>
          <w:lang w:eastAsia="zh-CN"/>
        </w:rPr>
      </w:pPr>
      <w:r>
        <w:drawing>
          <wp:inline distT="0" distB="0" distL="0" distR="0">
            <wp:extent cx="5274310" cy="2601595"/>
            <wp:effectExtent l="0" t="0" r="2540" b="825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18"/>
                    <a:stretch>
                      <a:fillRect/>
                    </a:stretch>
                  </pic:blipFill>
                  <pic:spPr>
                    <a:xfrm>
                      <a:off x="0" y="0"/>
                      <a:ext cx="5274310" cy="2601595"/>
                    </a:xfrm>
                    <a:prstGeom prst="rect">
                      <a:avLst/>
                    </a:prstGeom>
                  </pic:spPr>
                </pic:pic>
              </a:graphicData>
            </a:graphic>
          </wp:inline>
        </w:drawing>
      </w:r>
    </w:p>
    <w:p>
      <w:pPr>
        <w:rPr>
          <w:lang w:eastAsia="zh-CN"/>
        </w:rPr>
      </w:pPr>
      <w:r>
        <w:drawing>
          <wp:inline distT="0" distB="0" distL="0" distR="0">
            <wp:extent cx="5274310" cy="2461260"/>
            <wp:effectExtent l="0" t="0" r="254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19"/>
                    <a:stretch>
                      <a:fillRect/>
                    </a:stretch>
                  </pic:blipFill>
                  <pic:spPr>
                    <a:xfrm>
                      <a:off x="0" y="0"/>
                      <a:ext cx="5274310" cy="2461260"/>
                    </a:xfrm>
                    <a:prstGeom prst="rect">
                      <a:avLst/>
                    </a:prstGeom>
                  </pic:spPr>
                </pic:pic>
              </a:graphicData>
            </a:graphic>
          </wp:inline>
        </w:drawing>
      </w:r>
    </w:p>
    <w:p>
      <w:pPr>
        <w:pStyle w:val="5"/>
        <w:keepNext w:val="0"/>
        <w:keepLines w:val="0"/>
        <w:widowControl/>
        <w:tabs>
          <w:tab w:val="left" w:pos="432"/>
          <w:tab w:val="left" w:pos="864"/>
        </w:tabs>
        <w:spacing w:before="240" w:after="240" w:line="240" w:lineRule="auto"/>
        <w:ind w:left="864" w:right="238" w:hanging="864"/>
        <w:rPr>
          <w:rFonts w:ascii="Arial" w:hAnsi="Arial" w:eastAsia="黑体" w:cs="Times New Roman"/>
          <w:b w:val="0"/>
          <w:bCs w:val="0"/>
          <w:sz w:val="24"/>
          <w:szCs w:val="36"/>
          <w:lang w:eastAsia="zh-CN"/>
        </w:rPr>
      </w:pPr>
      <w:r>
        <w:rPr>
          <w:rFonts w:hint="eastAsia" w:ascii="Arial" w:hAnsi="Arial" w:eastAsia="黑体" w:cs="Times New Roman"/>
          <w:b w:val="0"/>
          <w:bCs w:val="0"/>
          <w:sz w:val="24"/>
          <w:szCs w:val="36"/>
          <w:lang w:eastAsia="zh-CN"/>
        </w:rPr>
        <w:t>3.3.3.2</w:t>
      </w:r>
      <w:r>
        <w:rPr>
          <w:rFonts w:hint="eastAsia" w:ascii="Arial" w:hAnsi="Arial" w:eastAsia="黑体" w:cs="Times New Roman"/>
          <w:b w:val="0"/>
          <w:bCs w:val="0"/>
          <w:sz w:val="24"/>
          <w:szCs w:val="36"/>
          <w:lang w:eastAsia="zh-CN"/>
        </w:rPr>
        <w:tab/>
      </w:r>
      <w:r>
        <w:rPr>
          <w:rFonts w:hint="eastAsia" w:ascii="Arial" w:hAnsi="Arial" w:eastAsia="黑体" w:cs="Times New Roman"/>
          <w:b w:val="0"/>
          <w:bCs w:val="0"/>
          <w:sz w:val="24"/>
          <w:szCs w:val="36"/>
          <w:lang w:eastAsia="zh-CN"/>
        </w:rPr>
        <w:t>审核流程</w:t>
      </w:r>
    </w:p>
    <w:p>
      <w:pPr>
        <w:pStyle w:val="6"/>
        <w:keepNext w:val="0"/>
        <w:keepLines w:val="0"/>
        <w:tabs>
          <w:tab w:val="left" w:pos="1008"/>
        </w:tabs>
        <w:spacing w:before="100" w:after="60" w:line="360" w:lineRule="auto"/>
        <w:ind w:left="862" w:hanging="862"/>
        <w:rPr>
          <w:sz w:val="24"/>
          <w:szCs w:val="24"/>
          <w:lang w:eastAsia="zh-CN"/>
        </w:rPr>
      </w:pPr>
      <w:r>
        <w:rPr>
          <w:rFonts w:hint="eastAsia"/>
          <w:sz w:val="24"/>
          <w:szCs w:val="24"/>
          <w:lang w:eastAsia="zh-CN"/>
        </w:rPr>
        <w:t>3.3.3.2.1流程简介</w:t>
      </w:r>
    </w:p>
    <w:p>
      <w:pPr>
        <w:numPr>
          <w:ilvl w:val="0"/>
          <w:numId w:val="4"/>
        </w:numPr>
        <w:ind w:firstLine="500"/>
        <w:outlineLvl w:val="5"/>
        <w:rPr>
          <w:rFonts w:ascii="宋体" w:hAnsi="宋体"/>
          <w:b/>
          <w:bCs/>
          <w:sz w:val="22"/>
          <w:lang w:eastAsia="zh-CN"/>
        </w:rPr>
      </w:pPr>
      <w:r>
        <w:rPr>
          <w:rFonts w:hint="eastAsia"/>
          <w:lang w:eastAsia="zh-CN"/>
        </w:rPr>
        <w:t>省直单位人员职称评审申报</w:t>
      </w:r>
    </w:p>
    <w:p>
      <w:pPr>
        <w:ind w:firstLine="500"/>
        <w:rPr>
          <w:rFonts w:ascii="宋体" w:hAnsi="宋体"/>
          <w:sz w:val="22"/>
          <w:lang w:eastAsia="zh-CN"/>
        </w:rPr>
      </w:pPr>
      <w:r>
        <w:rPr>
          <w:rFonts w:hint="eastAsia" w:ascii="宋体" w:hAnsi="宋体"/>
          <w:b/>
          <w:bCs/>
          <w:sz w:val="22"/>
          <w:lang w:eastAsia="zh-CN"/>
        </w:rPr>
        <w:t>发证权限未下放：</w:t>
      </w:r>
      <w:r>
        <w:rPr>
          <w:rFonts w:hint="eastAsia" w:ascii="宋体" w:hAnsi="宋体"/>
          <w:sz w:val="22"/>
          <w:lang w:eastAsia="zh-CN"/>
        </w:rPr>
        <w:t>评审申报 ---&gt; 单位审核、公示 ---&gt; 行政主管部门审核 ---&gt; 评委会审核 ---&gt; 职称管理部门审核 ---&gt; 评前公示 ---&gt; 专家评审 ---&gt; 评后公示 ---&gt; 职称管理部门发证</w:t>
      </w:r>
    </w:p>
    <w:p>
      <w:pPr>
        <w:ind w:firstLine="500"/>
        <w:rPr>
          <w:rFonts w:ascii="宋体" w:hAnsi="宋体"/>
          <w:sz w:val="22"/>
          <w:lang w:eastAsia="zh-CN"/>
        </w:rPr>
      </w:pPr>
      <w:r>
        <w:rPr>
          <w:rFonts w:hint="eastAsia" w:ascii="宋体" w:hAnsi="宋体"/>
          <w:b/>
          <w:bCs/>
          <w:sz w:val="22"/>
          <w:lang w:eastAsia="zh-CN"/>
        </w:rPr>
        <w:t>发证权限下放：</w:t>
      </w:r>
      <w:r>
        <w:rPr>
          <w:rFonts w:hint="eastAsia" w:ascii="宋体" w:hAnsi="宋体"/>
          <w:sz w:val="22"/>
          <w:lang w:eastAsia="zh-CN"/>
        </w:rPr>
        <w:t>评审申报 ---&gt; 单位审核、公示 ---&gt; 行政主管部门审核 ---&gt; 评委会审核 ---&gt; 评前公示 ---&gt; 专家评审 ---&gt; 评后公示 ---&gt; 省职称管理部门备案---&gt;评委会发证</w:t>
      </w:r>
    </w:p>
    <w:p>
      <w:pPr>
        <w:numPr>
          <w:ilvl w:val="0"/>
          <w:numId w:val="4"/>
        </w:numPr>
        <w:ind w:firstLine="500"/>
        <w:outlineLvl w:val="5"/>
        <w:rPr>
          <w:rFonts w:ascii="宋体" w:hAnsi="宋体"/>
          <w:b/>
          <w:sz w:val="22"/>
          <w:lang w:eastAsia="zh-CN"/>
        </w:rPr>
      </w:pPr>
      <w:bookmarkStart w:id="24" w:name="_Toc37709993"/>
      <w:bookmarkStart w:id="25" w:name="_Toc39656761"/>
      <w:bookmarkStart w:id="26" w:name="_Toc39066330"/>
      <w:bookmarkStart w:id="27" w:name="_Toc40508449"/>
      <w:bookmarkStart w:id="28" w:name="_Toc39777832"/>
      <w:bookmarkStart w:id="29" w:name="_Toc40721108"/>
      <w:bookmarkStart w:id="30" w:name="_Toc43131827"/>
      <w:bookmarkStart w:id="31" w:name="_Toc40274844"/>
      <w:r>
        <w:rPr>
          <w:rFonts w:hint="eastAsia"/>
          <w:lang w:eastAsia="zh-CN"/>
        </w:rPr>
        <w:t>省评高级</w:t>
      </w:r>
      <w:bookmarkEnd w:id="24"/>
      <w:r>
        <w:rPr>
          <w:rFonts w:hint="eastAsia"/>
          <w:lang w:eastAsia="zh-CN"/>
        </w:rPr>
        <w:t>、中级职称评审申报</w:t>
      </w:r>
      <w:bookmarkEnd w:id="25"/>
      <w:bookmarkEnd w:id="26"/>
      <w:bookmarkEnd w:id="27"/>
      <w:bookmarkEnd w:id="28"/>
      <w:bookmarkEnd w:id="29"/>
      <w:bookmarkEnd w:id="30"/>
      <w:bookmarkEnd w:id="31"/>
    </w:p>
    <w:p>
      <w:pPr>
        <w:ind w:firstLine="500"/>
        <w:rPr>
          <w:rFonts w:ascii="宋体" w:hAnsi="宋体"/>
          <w:b/>
          <w:sz w:val="22"/>
          <w:lang w:eastAsia="zh-CN"/>
        </w:rPr>
      </w:pPr>
      <w:r>
        <w:rPr>
          <w:rFonts w:hint="eastAsia" w:ascii="宋体" w:hAnsi="宋体"/>
          <w:b/>
          <w:sz w:val="22"/>
          <w:lang w:eastAsia="zh-CN"/>
        </w:rPr>
        <w:t>2.1 县/区级上报</w:t>
      </w:r>
    </w:p>
    <w:p>
      <w:pPr>
        <w:ind w:firstLine="500"/>
        <w:rPr>
          <w:rFonts w:ascii="宋体" w:hAnsi="宋体"/>
          <w:sz w:val="22"/>
          <w:lang w:eastAsia="zh-CN"/>
        </w:rPr>
      </w:pPr>
      <w:r>
        <w:rPr>
          <w:rFonts w:hint="eastAsia" w:ascii="宋体" w:hAnsi="宋体"/>
          <w:b/>
          <w:bCs/>
          <w:sz w:val="22"/>
          <w:lang w:eastAsia="zh-CN"/>
        </w:rPr>
        <w:t>发证权限未下放：</w:t>
      </w:r>
      <w:r>
        <w:rPr>
          <w:rFonts w:hint="eastAsia" w:ascii="宋体" w:hAnsi="宋体"/>
          <w:sz w:val="22"/>
          <w:lang w:eastAsia="zh-CN"/>
        </w:rPr>
        <w:t>评审申报 ---&gt; 县区单位审核、公示 ---&gt; 县区行政主管部门审核 ---&gt; 县区行业主管部门审核 ---&gt; 县区职称办审核 ---&gt; 市行政主管部门审核 ---&gt; 市行业主管部门审核 ---&gt; 市职称办审核 ---&gt; 评委会审核 ---&gt; 省职称管理部门审核 ---&gt; 评前公示 ---&gt; 专家评审 ---&gt; 评后公示 ---&gt; 省职称管理部门发证</w:t>
      </w:r>
    </w:p>
    <w:p>
      <w:pPr>
        <w:ind w:firstLine="500"/>
        <w:rPr>
          <w:rFonts w:ascii="宋体" w:hAnsi="宋体"/>
          <w:sz w:val="22"/>
          <w:lang w:eastAsia="zh-CN"/>
        </w:rPr>
      </w:pPr>
      <w:r>
        <w:rPr>
          <w:rFonts w:hint="eastAsia" w:ascii="宋体" w:hAnsi="宋体"/>
          <w:b/>
          <w:bCs/>
          <w:sz w:val="22"/>
          <w:lang w:eastAsia="zh-CN"/>
        </w:rPr>
        <w:t>发证权限下放：</w:t>
      </w:r>
      <w:r>
        <w:rPr>
          <w:rFonts w:hint="eastAsia" w:ascii="宋体" w:hAnsi="宋体"/>
          <w:sz w:val="22"/>
          <w:lang w:eastAsia="zh-CN"/>
        </w:rPr>
        <w:t>评审申报 ---&gt; 县区单位审核、公示 ---&gt; 县区行政主管部门审核 ---&gt; 县区行业主管部门审核 ---&gt; 县区职称办审核 ---&gt; 市行政主管部门审核 ---&gt; 市行业主管部门审核 ---&gt; 市职称办审核 ---&gt; 评委会审核 ---&gt; 评前公示 ---&gt; 专家评审 ---&gt; 评后公示  ---&gt; 省职称管理部门备案---&gt; 评委会发证</w:t>
      </w:r>
    </w:p>
    <w:p>
      <w:pPr>
        <w:ind w:firstLine="500"/>
        <w:rPr>
          <w:rFonts w:ascii="宋体" w:hAnsi="宋体"/>
          <w:b/>
          <w:sz w:val="22"/>
          <w:lang w:eastAsia="zh-CN"/>
        </w:rPr>
      </w:pPr>
      <w:r>
        <w:rPr>
          <w:rFonts w:hint="eastAsia" w:ascii="宋体" w:hAnsi="宋体"/>
          <w:b/>
          <w:sz w:val="22"/>
          <w:lang w:eastAsia="zh-CN"/>
        </w:rPr>
        <w:t>2.2 市级上报：</w:t>
      </w:r>
    </w:p>
    <w:p>
      <w:pPr>
        <w:ind w:firstLine="500"/>
        <w:rPr>
          <w:rFonts w:ascii="宋体" w:hAnsi="宋体"/>
          <w:sz w:val="22"/>
          <w:lang w:eastAsia="zh-CN"/>
        </w:rPr>
      </w:pPr>
      <w:r>
        <w:rPr>
          <w:rFonts w:hint="eastAsia" w:ascii="宋体" w:hAnsi="宋体"/>
          <w:b/>
          <w:bCs/>
          <w:sz w:val="22"/>
          <w:lang w:eastAsia="zh-CN"/>
        </w:rPr>
        <w:t>发证权限未下放：</w:t>
      </w:r>
      <w:r>
        <w:rPr>
          <w:rFonts w:hint="eastAsia" w:ascii="宋体" w:hAnsi="宋体"/>
          <w:sz w:val="22"/>
          <w:lang w:eastAsia="zh-CN"/>
        </w:rPr>
        <w:t>评审申报 ---&gt; 市单位审核、公示 ---&gt; 市行政主管部门审核 ---&gt; 市行业主管部门审核 ---&gt; 市职称办审核 ---&gt; 评委会审核 ---&gt; 省职称管理部门审核 ---&gt; 评前公示 ---&gt; 专家评审 ---&gt; 评后公示 ---&gt; 省职称管理部门发证</w:t>
      </w:r>
    </w:p>
    <w:p>
      <w:pPr>
        <w:ind w:left="500"/>
        <w:rPr>
          <w:rFonts w:ascii="宋体" w:hAnsi="宋体"/>
          <w:sz w:val="22"/>
          <w:lang w:eastAsia="zh-CN"/>
        </w:rPr>
      </w:pPr>
      <w:r>
        <w:rPr>
          <w:rFonts w:hint="eastAsia" w:ascii="宋体" w:hAnsi="宋体"/>
          <w:b/>
          <w:bCs/>
          <w:sz w:val="22"/>
          <w:lang w:eastAsia="zh-CN"/>
        </w:rPr>
        <w:t>发证权限下放：</w:t>
      </w:r>
      <w:r>
        <w:rPr>
          <w:rFonts w:hint="eastAsia" w:ascii="宋体" w:hAnsi="宋体"/>
          <w:sz w:val="22"/>
          <w:lang w:eastAsia="zh-CN"/>
        </w:rPr>
        <w:t>评审申报 ---&gt; 市单位审核、公示 ---&gt; 市行政主管部门审核 ---&gt; 市行业主管部门审核 ---&gt; 市职称办审核 ---&gt; 评委会审核 ---&gt; 评前公示 ---&gt; 专家评审 ---&gt; 评后公示---&gt; 省职称管理部门备案---&gt; 评委会发证</w:t>
      </w:r>
    </w:p>
    <w:p>
      <w:pPr>
        <w:numPr>
          <w:ilvl w:val="0"/>
          <w:numId w:val="4"/>
        </w:numPr>
        <w:ind w:firstLine="500"/>
        <w:outlineLvl w:val="5"/>
        <w:rPr>
          <w:lang w:eastAsia="zh-CN"/>
        </w:rPr>
      </w:pPr>
      <w:r>
        <w:rPr>
          <w:rFonts w:hint="eastAsia"/>
          <w:lang w:eastAsia="zh-CN"/>
        </w:rPr>
        <w:t>市评高级、中级、初级职称评审申报</w:t>
      </w:r>
    </w:p>
    <w:p>
      <w:pPr>
        <w:ind w:firstLine="500"/>
        <w:rPr>
          <w:rFonts w:ascii="宋体" w:hAnsi="宋体"/>
          <w:b/>
          <w:sz w:val="22"/>
          <w:lang w:eastAsia="zh-CN"/>
        </w:rPr>
      </w:pPr>
      <w:r>
        <w:rPr>
          <w:rFonts w:hint="eastAsia" w:ascii="宋体" w:hAnsi="宋体"/>
          <w:b/>
          <w:sz w:val="22"/>
          <w:lang w:eastAsia="zh-CN"/>
        </w:rPr>
        <w:t>3.1 县/区级上报</w:t>
      </w:r>
    </w:p>
    <w:p>
      <w:pPr>
        <w:ind w:firstLine="500"/>
        <w:rPr>
          <w:rFonts w:ascii="宋体" w:hAnsi="宋体"/>
          <w:sz w:val="22"/>
          <w:lang w:eastAsia="zh-CN"/>
        </w:rPr>
      </w:pPr>
      <w:r>
        <w:rPr>
          <w:rFonts w:hint="eastAsia" w:ascii="宋体" w:hAnsi="宋体"/>
          <w:b/>
          <w:bCs/>
          <w:sz w:val="22"/>
          <w:lang w:eastAsia="zh-CN"/>
        </w:rPr>
        <w:t>发证权限未下放：</w:t>
      </w:r>
      <w:r>
        <w:rPr>
          <w:rFonts w:hint="eastAsia" w:ascii="宋体" w:hAnsi="宋体"/>
          <w:sz w:val="22"/>
          <w:lang w:eastAsia="zh-CN"/>
        </w:rPr>
        <w:t>评审申报 ---&gt; 县区单位审核、公示 ---&gt; 县区行政主管部门审核 ---&gt; 县区行业主管部门审核 ---&gt; 县区职称办审核 ---&gt; 市行政主管部门审核 ---&gt; 评委会审核 ---&gt; 省/市职称管理部门审核 ---&gt; 评前公示 ---&gt; 专家评审 ---&gt; 评后公示 ---&gt; 省/市职称管理部门发证</w:t>
      </w:r>
    </w:p>
    <w:p>
      <w:pPr>
        <w:ind w:firstLine="500"/>
        <w:rPr>
          <w:rFonts w:ascii="宋体" w:hAnsi="宋体"/>
          <w:sz w:val="22"/>
          <w:lang w:eastAsia="zh-CN"/>
        </w:rPr>
      </w:pPr>
      <w:r>
        <w:rPr>
          <w:rFonts w:hint="eastAsia" w:ascii="宋体" w:hAnsi="宋体"/>
          <w:b/>
          <w:bCs/>
          <w:sz w:val="22"/>
          <w:lang w:eastAsia="zh-CN"/>
        </w:rPr>
        <w:t>发证权限下放：</w:t>
      </w:r>
      <w:r>
        <w:rPr>
          <w:rFonts w:hint="eastAsia" w:ascii="宋体" w:hAnsi="宋体"/>
          <w:sz w:val="22"/>
          <w:lang w:eastAsia="zh-CN"/>
        </w:rPr>
        <w:t>评审申报 ---&gt; 县区单位审核、公示 ---&gt; 县区行政主管部门审核 ---&gt; 县区行业主管部门审核 ---&gt; 县区职称办审核 ---&gt; 市行政主管部门审核 ---&gt; 评委会审核 ---&gt; 评前公示 ---&gt; 专家评审 ---&gt; 评后公示  ---&gt; 省/市职称管理部门备案---&gt; 评委会发证</w:t>
      </w:r>
    </w:p>
    <w:p>
      <w:pPr>
        <w:ind w:firstLine="500"/>
        <w:rPr>
          <w:rFonts w:ascii="宋体" w:hAnsi="宋体"/>
          <w:b/>
          <w:sz w:val="22"/>
          <w:lang w:eastAsia="zh-CN"/>
        </w:rPr>
      </w:pPr>
      <w:r>
        <w:rPr>
          <w:rFonts w:hint="eastAsia" w:ascii="宋体" w:hAnsi="宋体"/>
          <w:b/>
          <w:sz w:val="22"/>
          <w:lang w:eastAsia="zh-CN"/>
        </w:rPr>
        <w:t>3.2 市级上报</w:t>
      </w:r>
    </w:p>
    <w:p>
      <w:pPr>
        <w:ind w:firstLine="500"/>
        <w:rPr>
          <w:rFonts w:ascii="宋体" w:hAnsi="宋体"/>
          <w:sz w:val="22"/>
          <w:lang w:eastAsia="zh-CN"/>
        </w:rPr>
      </w:pPr>
      <w:r>
        <w:rPr>
          <w:rFonts w:hint="eastAsia" w:ascii="宋体" w:hAnsi="宋体"/>
          <w:b/>
          <w:bCs/>
          <w:sz w:val="22"/>
          <w:lang w:eastAsia="zh-CN"/>
        </w:rPr>
        <w:t>发证权限未下放：</w:t>
      </w:r>
      <w:r>
        <w:rPr>
          <w:rFonts w:hint="eastAsia" w:ascii="宋体" w:hAnsi="宋体"/>
          <w:sz w:val="22"/>
          <w:lang w:eastAsia="zh-CN"/>
        </w:rPr>
        <w:t>评审申报 ---&gt; 市单位审核、公示 ---&gt; 市行政主管部门审核 ---&gt; 评委会审核 ---&gt; 省/市职称管理部门审核 ---&gt; 评前公示 ---&gt; 专家评审 ---&gt; 评后公示 ---&gt; 省/市职称管理部门发证</w:t>
      </w:r>
    </w:p>
    <w:p>
      <w:pPr>
        <w:ind w:firstLine="500"/>
        <w:rPr>
          <w:rFonts w:ascii="宋体" w:hAnsi="宋体"/>
          <w:sz w:val="22"/>
          <w:lang w:eastAsia="zh-CN"/>
        </w:rPr>
      </w:pPr>
      <w:r>
        <w:rPr>
          <w:rFonts w:hint="eastAsia" w:ascii="宋体" w:hAnsi="宋体"/>
          <w:b/>
          <w:bCs/>
          <w:sz w:val="22"/>
          <w:lang w:eastAsia="zh-CN"/>
        </w:rPr>
        <w:t>发证权限下放：</w:t>
      </w:r>
      <w:r>
        <w:rPr>
          <w:rFonts w:hint="eastAsia" w:ascii="宋体" w:hAnsi="宋体"/>
          <w:sz w:val="22"/>
          <w:lang w:eastAsia="zh-CN"/>
        </w:rPr>
        <w:t>评审申报 ---&gt; 市单位审核、公示 ---&gt; 市行政主管部门审核 ---&gt; 评委会审核 ---&gt; 评前公示 ---&gt; 专家评审 ---&gt; 评后公示  ---&gt; 省/市职称管理部门备案---&gt; 评委会发证</w:t>
      </w:r>
    </w:p>
    <w:p>
      <w:pPr>
        <w:numPr>
          <w:ilvl w:val="0"/>
          <w:numId w:val="4"/>
        </w:numPr>
        <w:ind w:firstLine="500"/>
        <w:outlineLvl w:val="5"/>
        <w:rPr>
          <w:lang w:eastAsia="zh-CN"/>
        </w:rPr>
      </w:pPr>
      <w:r>
        <w:rPr>
          <w:lang w:eastAsia="zh-CN"/>
        </w:rPr>
        <w:t>县区高级、中级、初级职称评审申报</w:t>
      </w:r>
    </w:p>
    <w:p>
      <w:pPr>
        <w:ind w:firstLine="500"/>
        <w:rPr>
          <w:rFonts w:ascii="宋体" w:hAnsi="宋体"/>
          <w:sz w:val="22"/>
          <w:lang w:eastAsia="zh-CN"/>
        </w:rPr>
      </w:pPr>
      <w:r>
        <w:rPr>
          <w:rFonts w:hint="eastAsia" w:ascii="宋体" w:hAnsi="宋体"/>
          <w:b/>
          <w:bCs/>
          <w:sz w:val="22"/>
          <w:lang w:eastAsia="zh-CN"/>
        </w:rPr>
        <w:t>发证权限未下放：</w:t>
      </w:r>
      <w:r>
        <w:rPr>
          <w:rFonts w:hint="eastAsia" w:ascii="宋体" w:hAnsi="宋体"/>
          <w:sz w:val="22"/>
          <w:lang w:eastAsia="zh-CN"/>
        </w:rPr>
        <w:t>评审申报 ---&gt; 县单位审核、公示 ---&gt; 县行政主管部门审核 ---&gt; 评委会审核 ---&gt; 省/县职称管理部门审核 ---&gt; 评前公示 ---&gt; 专家评审 ---&gt; 评后公示 ---&gt; 省/县职称管理部门发证</w:t>
      </w:r>
    </w:p>
    <w:p>
      <w:pPr>
        <w:ind w:left="500"/>
        <w:rPr>
          <w:rFonts w:ascii="宋体" w:hAnsi="宋体"/>
          <w:sz w:val="22"/>
          <w:lang w:eastAsia="zh-CN"/>
        </w:rPr>
      </w:pPr>
      <w:r>
        <w:rPr>
          <w:rFonts w:hint="eastAsia" w:ascii="宋体" w:hAnsi="宋体"/>
          <w:b/>
          <w:bCs/>
          <w:sz w:val="22"/>
          <w:lang w:eastAsia="zh-CN"/>
        </w:rPr>
        <w:t>发证权限下放：</w:t>
      </w:r>
      <w:r>
        <w:rPr>
          <w:rFonts w:hint="eastAsia" w:ascii="宋体" w:hAnsi="宋体"/>
          <w:sz w:val="22"/>
          <w:lang w:eastAsia="zh-CN"/>
        </w:rPr>
        <w:t>评审申报 ---&gt; 县单位审核、公示 ---&gt; 县行政主管部门审核 ---&gt; 评委会审核 ---&gt; 评前公示 ---&gt; 专家评审 ---&gt; 评后公示---&gt; 省/市职称管理部门备案 ---&gt; 评委会发证</w:t>
      </w:r>
    </w:p>
    <w:p>
      <w:pPr>
        <w:rPr>
          <w:lang w:eastAsia="zh-CN"/>
        </w:rPr>
      </w:pPr>
    </w:p>
    <w:p>
      <w:pPr>
        <w:pStyle w:val="3"/>
        <w:numPr>
          <w:ilvl w:val="1"/>
          <w:numId w:val="2"/>
        </w:numPr>
      </w:pPr>
      <w:r>
        <w:br w:type="page"/>
      </w:r>
      <w:bookmarkStart w:id="32" w:name="_Toc31173"/>
      <w:r>
        <w:rPr>
          <w:rFonts w:hint="eastAsia"/>
        </w:rPr>
        <w:t>职称证书管理</w:t>
      </w:r>
      <w:bookmarkEnd w:id="32"/>
    </w:p>
    <w:p>
      <w:pPr>
        <w:pStyle w:val="4"/>
        <w:keepNext w:val="0"/>
        <w:keepLines w:val="0"/>
        <w:numPr>
          <w:ilvl w:val="2"/>
          <w:numId w:val="2"/>
        </w:numPr>
        <w:tabs>
          <w:tab w:val="left" w:pos="432"/>
        </w:tabs>
        <w:spacing w:before="160" w:after="120" w:line="360" w:lineRule="auto"/>
      </w:pPr>
      <w:bookmarkStart w:id="33" w:name="_Toc24663"/>
      <w:r>
        <w:rPr>
          <w:rFonts w:hint="eastAsia"/>
        </w:rPr>
        <w:t>职称证书在线查询</w:t>
      </w:r>
      <w:bookmarkEnd w:id="33"/>
    </w:p>
    <w:p>
      <w:pPr>
        <w:rPr>
          <w:b/>
          <w:bCs/>
          <w:lang w:eastAsia="zh-CN"/>
        </w:rPr>
      </w:pPr>
      <w:r>
        <w:rPr>
          <w:rFonts w:hint="eastAsia"/>
          <w:b/>
          <w:bCs/>
          <w:lang w:eastAsia="zh-CN"/>
        </w:rPr>
        <w:t>简介</w:t>
      </w:r>
    </w:p>
    <w:p>
      <w:pPr>
        <w:ind w:firstLine="500"/>
        <w:rPr>
          <w:sz w:val="22"/>
          <w:lang w:eastAsia="zh-CN"/>
        </w:rPr>
      </w:pPr>
      <w:r>
        <w:rPr>
          <w:rFonts w:hint="eastAsia"/>
          <w:sz w:val="22"/>
          <w:lang w:eastAsia="zh-CN"/>
        </w:rPr>
        <w:t>此功能主要是证书信息的查询，可以根据证件号码、证书编号进行查询，展示具体的证书信息如发证日期、证书类别、证书等级、发证单位等。</w:t>
      </w:r>
    </w:p>
    <w:p>
      <w:pPr>
        <w:ind w:firstLine="500"/>
        <w:rPr>
          <w:sz w:val="22"/>
          <w:lang w:eastAsia="zh-CN"/>
        </w:rPr>
      </w:pPr>
      <w:r>
        <w:rPr>
          <w:rFonts w:hint="eastAsia"/>
          <w:sz w:val="22"/>
          <w:lang w:eastAsia="zh-CN"/>
        </w:rPr>
        <w:t>系统不应该允许个人和单位随意查询证书的信息，需要一定的身份验证或者查看权限的限制，证书的反馈结果也应限制内容，避免个人隐私的泄露。</w:t>
      </w:r>
    </w:p>
    <w:p>
      <w:pPr>
        <w:ind w:firstLine="500"/>
        <w:rPr>
          <w:sz w:val="22"/>
          <w:lang w:eastAsia="zh-CN"/>
        </w:rPr>
      </w:pPr>
      <w:r>
        <w:rPr>
          <w:rFonts w:hint="eastAsia"/>
          <w:sz w:val="22"/>
          <w:lang w:eastAsia="zh-CN"/>
        </w:rPr>
        <w:t>同时也可作为一个证书真伪性的校验功能。</w:t>
      </w:r>
    </w:p>
    <w:p>
      <w:pPr>
        <w:ind w:firstLine="500"/>
        <w:rPr>
          <w:rFonts w:ascii="宋体" w:hAnsi="宋体"/>
          <w:sz w:val="22"/>
          <w:lang w:eastAsia="zh-CN"/>
        </w:rPr>
      </w:pPr>
      <w:r>
        <w:rPr>
          <w:rFonts w:hint="eastAsia"/>
          <w:sz w:val="22"/>
          <w:lang w:eastAsia="zh-CN"/>
        </w:rPr>
        <w:t>允许职称管理部门用户按照年度、地区等对证书情况进行查询。</w:t>
      </w:r>
    </w:p>
    <w:p>
      <w:pPr>
        <w:pStyle w:val="6"/>
        <w:keepNext w:val="0"/>
        <w:keepLines w:val="0"/>
        <w:numPr>
          <w:ilvl w:val="4"/>
          <w:numId w:val="2"/>
        </w:numPr>
        <w:spacing w:before="100" w:after="60" w:line="360" w:lineRule="auto"/>
        <w:rPr>
          <w:lang w:eastAsia="zh-CN"/>
        </w:rPr>
      </w:pPr>
      <w:r>
        <w:rPr>
          <w:rFonts w:hint="eastAsia"/>
          <w:lang w:eastAsia="zh-CN"/>
        </w:rPr>
        <w:t>操作界面</w:t>
      </w:r>
    </w:p>
    <w:p>
      <w:pPr>
        <w:rPr>
          <w:lang w:eastAsia="zh-CN"/>
        </w:rPr>
      </w:pPr>
      <w:r>
        <w:rPr>
          <w:rFonts w:hint="eastAsia"/>
          <w:lang w:eastAsia="zh-CN"/>
        </w:rPr>
        <w:t>对于申报人也可在网办大厅进行证书的查询和下载打印。</w:t>
      </w:r>
    </w:p>
    <w:p>
      <w:pPr>
        <w:rPr>
          <w:lang w:eastAsia="zh-CN"/>
        </w:rPr>
      </w:pPr>
      <w:r>
        <w:drawing>
          <wp:inline distT="0" distB="0" distL="0" distR="0">
            <wp:extent cx="5274310" cy="2587625"/>
            <wp:effectExtent l="0" t="0" r="2540" b="3175"/>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pic:cNvPicPr>
                  </pic:nvPicPr>
                  <pic:blipFill>
                    <a:blip r:embed="rId20"/>
                    <a:stretch>
                      <a:fillRect/>
                    </a:stretch>
                  </pic:blipFill>
                  <pic:spPr>
                    <a:xfrm>
                      <a:off x="0" y="0"/>
                      <a:ext cx="5274310" cy="2587625"/>
                    </a:xfrm>
                    <a:prstGeom prst="rect">
                      <a:avLst/>
                    </a:prstGeom>
                  </pic:spPr>
                </pic:pic>
              </a:graphicData>
            </a:graphic>
          </wp:inline>
        </w:drawing>
      </w:r>
    </w:p>
    <w:p>
      <w:pPr>
        <w:pStyle w:val="6"/>
        <w:keepNext w:val="0"/>
        <w:keepLines w:val="0"/>
        <w:numPr>
          <w:ilvl w:val="4"/>
          <w:numId w:val="2"/>
        </w:numPr>
        <w:spacing w:before="100" w:after="60" w:line="360" w:lineRule="auto"/>
        <w:rPr>
          <w:lang w:eastAsia="zh-CN"/>
        </w:rPr>
      </w:pPr>
      <w:r>
        <w:rPr>
          <w:rFonts w:hint="eastAsia"/>
          <w:lang w:eastAsia="zh-CN"/>
        </w:rPr>
        <w:t>功能说明</w:t>
      </w:r>
    </w:p>
    <w:p>
      <w:pPr>
        <w:numPr>
          <w:ilvl w:val="0"/>
          <w:numId w:val="5"/>
        </w:numPr>
        <w:ind w:left="780"/>
        <w:rPr>
          <w:lang w:eastAsia="zh-CN"/>
        </w:rPr>
      </w:pPr>
      <w:r>
        <w:rPr>
          <w:rFonts w:hint="eastAsia"/>
          <w:lang w:eastAsia="zh-CN"/>
        </w:rPr>
        <w:t>主要已发的证书进行在线查询，输入证书编号点击查询，即可对查出的信息进行预览及核查。</w:t>
      </w:r>
    </w:p>
    <w:p>
      <w:pPr>
        <w:widowControl/>
        <w:spacing w:line="240" w:lineRule="auto"/>
        <w:jc w:val="left"/>
        <w:rPr>
          <w:lang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562580"/>
    <w:multiLevelType w:val="multilevel"/>
    <w:tmpl w:val="9C56258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80B2EC8"/>
    <w:multiLevelType w:val="multilevel"/>
    <w:tmpl w:val="080B2EC8"/>
    <w:lvl w:ilvl="0" w:tentative="0">
      <w:start w:val="1"/>
      <w:numFmt w:val="ideographDigital"/>
      <w:lvlText w:val="第%1章"/>
      <w:lvlJc w:val="left"/>
      <w:pPr>
        <w:tabs>
          <w:tab w:val="left" w:pos="432"/>
        </w:tabs>
        <w:ind w:left="432" w:hanging="432"/>
      </w:pPr>
      <w:rPr>
        <w:rFonts w:hint="eastAsia"/>
      </w:rPr>
    </w:lvl>
    <w:lvl w:ilvl="1" w:tentative="0">
      <w:start w:val="1"/>
      <w:numFmt w:val="decimal"/>
      <w:isLgl/>
      <w:lvlText w:val="%1.%2"/>
      <w:lvlJc w:val="left"/>
      <w:pPr>
        <w:tabs>
          <w:tab w:val="left" w:pos="576"/>
        </w:tabs>
        <w:ind w:left="576" w:hanging="576"/>
      </w:pPr>
      <w:rPr>
        <w:rFonts w:hint="eastAsia"/>
      </w:rPr>
    </w:lvl>
    <w:lvl w:ilvl="2" w:tentative="0">
      <w:start w:val="1"/>
      <w:numFmt w:val="decimal"/>
      <w:isLgl/>
      <w:lvlText w:val="%1.%2.%3"/>
      <w:lvlJc w:val="left"/>
      <w:pPr>
        <w:tabs>
          <w:tab w:val="left" w:pos="720"/>
        </w:tabs>
        <w:ind w:left="720" w:hanging="720"/>
      </w:pPr>
      <w:rPr>
        <w:rFonts w:hint="eastAsia"/>
        <w:lang w:val="en-US"/>
      </w:rPr>
    </w:lvl>
    <w:lvl w:ilvl="3" w:tentative="0">
      <w:start w:val="1"/>
      <w:numFmt w:val="decimal"/>
      <w:isLgl/>
      <w:lvlText w:val="%1.%2.%3.%4"/>
      <w:lvlJc w:val="left"/>
      <w:pPr>
        <w:tabs>
          <w:tab w:val="left" w:pos="864"/>
        </w:tabs>
        <w:ind w:left="864" w:hanging="864"/>
      </w:pPr>
      <w:rPr>
        <w:rFonts w:hint="eastAsia"/>
      </w:rPr>
    </w:lvl>
    <w:lvl w:ilvl="4" w:tentative="0">
      <w:start w:val="1"/>
      <w:numFmt w:val="decimal"/>
      <w:isLgl/>
      <w:lvlText w:val="%1.%2.%3.%4.%5"/>
      <w:lvlJc w:val="left"/>
      <w:pPr>
        <w:tabs>
          <w:tab w:val="left" w:pos="1008"/>
        </w:tabs>
        <w:ind w:left="862" w:hanging="862"/>
      </w:pPr>
      <w:rPr>
        <w:rFonts w:hint="default" w:ascii="Arial" w:hAnsi="Arial" w:cs="Arial"/>
      </w:rPr>
    </w:lvl>
    <w:lvl w:ilvl="5" w:tentative="0">
      <w:start w:val="1"/>
      <w:numFmt w:val="decimal"/>
      <w:isLgl/>
      <w:lvlText w:val="%1.%2.%3.%4.%5.%6"/>
      <w:lvlJc w:val="left"/>
      <w:pPr>
        <w:tabs>
          <w:tab w:val="left" w:pos="1152"/>
        </w:tabs>
        <w:ind w:left="1152" w:hanging="1152"/>
      </w:pPr>
      <w:rPr>
        <w:rFonts w:hint="eastAsia"/>
      </w:rPr>
    </w:lvl>
    <w:lvl w:ilvl="6" w:tentative="0">
      <w:start w:val="1"/>
      <w:numFmt w:val="decimal"/>
      <w:isLgl/>
      <w:lvlText w:val="%1.%2.%3.%4.%5.%6.%7"/>
      <w:lvlJc w:val="left"/>
      <w:pPr>
        <w:tabs>
          <w:tab w:val="left" w:pos="1296"/>
        </w:tabs>
        <w:ind w:left="1296" w:hanging="1296"/>
      </w:pPr>
      <w:rPr>
        <w:rFonts w:hint="eastAsia"/>
      </w:rPr>
    </w:lvl>
    <w:lvl w:ilvl="7" w:tentative="0">
      <w:start w:val="1"/>
      <w:numFmt w:val="decimal"/>
      <w:isLgl/>
      <w:lvlText w:val="%1.%2.%3.%4.%5.%6.%7.%8"/>
      <w:lvlJc w:val="left"/>
      <w:pPr>
        <w:tabs>
          <w:tab w:val="left" w:pos="1440"/>
        </w:tabs>
        <w:ind w:left="1440" w:hanging="1440"/>
      </w:pPr>
      <w:rPr>
        <w:rFonts w:hint="eastAsia"/>
      </w:rPr>
    </w:lvl>
    <w:lvl w:ilvl="8" w:tentative="0">
      <w:start w:val="1"/>
      <w:numFmt w:val="decimal"/>
      <w:isLgl/>
      <w:lvlText w:val="%1.%2.%3.%4.%5.%6.%7.%8.%9"/>
      <w:lvlJc w:val="left"/>
      <w:pPr>
        <w:tabs>
          <w:tab w:val="left" w:pos="1584"/>
        </w:tabs>
        <w:ind w:left="1584" w:hanging="1584"/>
      </w:pPr>
      <w:rPr>
        <w:rFonts w:hint="eastAsia"/>
      </w:rPr>
    </w:lvl>
  </w:abstractNum>
  <w:abstractNum w:abstractNumId="2">
    <w:nsid w:val="0A883C7A"/>
    <w:multiLevelType w:val="multilevel"/>
    <w:tmpl w:val="0A883C7A"/>
    <w:lvl w:ilvl="0" w:tentative="0">
      <w:start w:val="1"/>
      <w:numFmt w:val="decimal"/>
      <w:pStyle w:val="2"/>
      <w:lvlText w:val="%1、"/>
      <w:lvlJc w:val="left"/>
      <w:pPr>
        <w:ind w:left="420" w:hanging="420"/>
      </w:pPr>
      <w:rPr>
        <w:rFonts w:hint="default"/>
      </w:rPr>
    </w:lvl>
    <w:lvl w:ilvl="1" w:tentative="0">
      <w:start w:val="1"/>
      <w:numFmt w:val="lowerLetter"/>
      <w:pStyle w:val="3"/>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93ED3BE"/>
    <w:multiLevelType w:val="multilevel"/>
    <w:tmpl w:val="493ED3BE"/>
    <w:lvl w:ilvl="0" w:tentative="0">
      <w:start w:val="1"/>
      <w:numFmt w:val="decimal"/>
      <w:suff w:val="space"/>
      <w:lvlText w:val="%1."/>
      <w:lvlJc w:val="left"/>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4">
    <w:nsid w:val="73357BDF"/>
    <w:multiLevelType w:val="multilevel"/>
    <w:tmpl w:val="73357BD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54E"/>
    <w:rsid w:val="000632DB"/>
    <w:rsid w:val="00067062"/>
    <w:rsid w:val="000805C0"/>
    <w:rsid w:val="0009309B"/>
    <w:rsid w:val="000C4ED5"/>
    <w:rsid w:val="001313CD"/>
    <w:rsid w:val="00163167"/>
    <w:rsid w:val="00173912"/>
    <w:rsid w:val="00180B37"/>
    <w:rsid w:val="001E2800"/>
    <w:rsid w:val="002022A7"/>
    <w:rsid w:val="00205881"/>
    <w:rsid w:val="002339A7"/>
    <w:rsid w:val="00236BC3"/>
    <w:rsid w:val="002674F8"/>
    <w:rsid w:val="002758FB"/>
    <w:rsid w:val="00275F65"/>
    <w:rsid w:val="002966B6"/>
    <w:rsid w:val="002A432C"/>
    <w:rsid w:val="002F017C"/>
    <w:rsid w:val="002F3FD0"/>
    <w:rsid w:val="002F5F0D"/>
    <w:rsid w:val="00341F04"/>
    <w:rsid w:val="00347440"/>
    <w:rsid w:val="00351816"/>
    <w:rsid w:val="003640C4"/>
    <w:rsid w:val="003B33F2"/>
    <w:rsid w:val="003B621A"/>
    <w:rsid w:val="004414DE"/>
    <w:rsid w:val="004634AA"/>
    <w:rsid w:val="004827E6"/>
    <w:rsid w:val="004F617E"/>
    <w:rsid w:val="00502E5E"/>
    <w:rsid w:val="005366B0"/>
    <w:rsid w:val="005678BD"/>
    <w:rsid w:val="00577CC9"/>
    <w:rsid w:val="005D6093"/>
    <w:rsid w:val="006250F3"/>
    <w:rsid w:val="006351F5"/>
    <w:rsid w:val="00660FF5"/>
    <w:rsid w:val="006C1DE4"/>
    <w:rsid w:val="006E02AD"/>
    <w:rsid w:val="007150B8"/>
    <w:rsid w:val="00747E62"/>
    <w:rsid w:val="00775425"/>
    <w:rsid w:val="007E1630"/>
    <w:rsid w:val="009120CA"/>
    <w:rsid w:val="00941726"/>
    <w:rsid w:val="00946329"/>
    <w:rsid w:val="00966432"/>
    <w:rsid w:val="00975E2D"/>
    <w:rsid w:val="009810CB"/>
    <w:rsid w:val="009F7AA3"/>
    <w:rsid w:val="00A0426A"/>
    <w:rsid w:val="00A1555A"/>
    <w:rsid w:val="00A3456F"/>
    <w:rsid w:val="00A35BF0"/>
    <w:rsid w:val="00A40D9F"/>
    <w:rsid w:val="00A6438F"/>
    <w:rsid w:val="00A70DD8"/>
    <w:rsid w:val="00A968C9"/>
    <w:rsid w:val="00B1156B"/>
    <w:rsid w:val="00B136C7"/>
    <w:rsid w:val="00B24776"/>
    <w:rsid w:val="00B26CF5"/>
    <w:rsid w:val="00BB3B3A"/>
    <w:rsid w:val="00C51967"/>
    <w:rsid w:val="00C95790"/>
    <w:rsid w:val="00C979FE"/>
    <w:rsid w:val="00CC58E1"/>
    <w:rsid w:val="00CE18C9"/>
    <w:rsid w:val="00D31E50"/>
    <w:rsid w:val="00D450CE"/>
    <w:rsid w:val="00D4654E"/>
    <w:rsid w:val="00D600AB"/>
    <w:rsid w:val="00D839C9"/>
    <w:rsid w:val="00DE7DC1"/>
    <w:rsid w:val="00E34FD9"/>
    <w:rsid w:val="00E474CC"/>
    <w:rsid w:val="00E86C0D"/>
    <w:rsid w:val="00E87C0E"/>
    <w:rsid w:val="00EC069E"/>
    <w:rsid w:val="00ED6B81"/>
    <w:rsid w:val="00F04D04"/>
    <w:rsid w:val="00F14718"/>
    <w:rsid w:val="00F235D1"/>
    <w:rsid w:val="00F31A29"/>
    <w:rsid w:val="00FC6ED7"/>
    <w:rsid w:val="04AD7B5C"/>
    <w:rsid w:val="135B7705"/>
    <w:rsid w:val="58C678F0"/>
    <w:rsid w:val="60111F34"/>
    <w:rsid w:val="67AF66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Calibri" w:hAnsi="Calibri" w:eastAsia="宋体" w:cs="Times New Roman"/>
      <w:kern w:val="2"/>
      <w:sz w:val="24"/>
      <w:szCs w:val="24"/>
      <w:lang w:val="en-US" w:eastAsia="en-US" w:bidi="ar-SA"/>
    </w:rPr>
  </w:style>
  <w:style w:type="paragraph" w:styleId="2">
    <w:name w:val="heading 1"/>
    <w:basedOn w:val="1"/>
    <w:next w:val="1"/>
    <w:link w:val="17"/>
    <w:qFormat/>
    <w:uiPriority w:val="0"/>
    <w:pPr>
      <w:pageBreakBefore/>
      <w:numPr>
        <w:ilvl w:val="0"/>
        <w:numId w:val="1"/>
      </w:numPr>
      <w:tabs>
        <w:tab w:val="left" w:pos="432"/>
      </w:tabs>
      <w:spacing w:before="200" w:after="160"/>
      <w:jc w:val="center"/>
      <w:outlineLvl w:val="0"/>
    </w:pPr>
    <w:rPr>
      <w:rFonts w:ascii="Arial" w:hAnsi="Arial" w:eastAsia="黑体"/>
      <w:sz w:val="36"/>
      <w:szCs w:val="36"/>
    </w:rPr>
  </w:style>
  <w:style w:type="paragraph" w:styleId="3">
    <w:name w:val="heading 2"/>
    <w:basedOn w:val="2"/>
    <w:next w:val="1"/>
    <w:link w:val="16"/>
    <w:qFormat/>
    <w:uiPriority w:val="0"/>
    <w:pPr>
      <w:pageBreakBefore w:val="0"/>
      <w:numPr>
        <w:ilvl w:val="1"/>
      </w:numPr>
      <w:tabs>
        <w:tab w:val="left" w:pos="576"/>
      </w:tabs>
      <w:jc w:val="both"/>
      <w:outlineLvl w:val="1"/>
    </w:pPr>
    <w:rPr>
      <w:kern w:val="0"/>
      <w:sz w:val="32"/>
      <w:lang w:eastAsia="zh-CN"/>
    </w:rPr>
  </w:style>
  <w:style w:type="paragraph" w:styleId="4">
    <w:name w:val="heading 3"/>
    <w:basedOn w:val="1"/>
    <w:next w:val="1"/>
    <w:link w:val="20"/>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21"/>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2"/>
    <w:unhideWhenUsed/>
    <w:qFormat/>
    <w:uiPriority w:val="0"/>
    <w:pPr>
      <w:keepNext/>
      <w:keepLines/>
      <w:spacing w:before="280" w:after="290" w:line="376" w:lineRule="auto"/>
      <w:outlineLvl w:val="4"/>
    </w:pPr>
    <w:rPr>
      <w:b/>
      <w:bCs/>
      <w:sz w:val="28"/>
      <w:szCs w:val="28"/>
    </w:rPr>
  </w:style>
  <w:style w:type="character" w:default="1" w:styleId="11">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7">
    <w:name w:val="Body Text Indent"/>
    <w:basedOn w:val="1"/>
    <w:link w:val="23"/>
    <w:uiPriority w:val="0"/>
    <w:pPr>
      <w:spacing w:after="120"/>
      <w:ind w:left="420" w:leftChars="200"/>
    </w:pPr>
    <w:rPr>
      <w:rFonts w:asciiTheme="minorHAnsi" w:hAnsiTheme="minorHAnsi" w:eastAsiaTheme="minorEastAsia" w:cstheme="minorBidi"/>
    </w:rPr>
  </w:style>
  <w:style w:type="paragraph" w:styleId="8">
    <w:name w:val="footer"/>
    <w:basedOn w:val="1"/>
    <w:link w:val="14"/>
    <w:unhideWhenUsed/>
    <w:uiPriority w:val="99"/>
    <w:pPr>
      <w:tabs>
        <w:tab w:val="center" w:pos="4153"/>
        <w:tab w:val="right" w:pos="8306"/>
      </w:tabs>
      <w:snapToGrid w:val="0"/>
      <w:jc w:val="left"/>
    </w:pPr>
    <w:rPr>
      <w:sz w:val="18"/>
      <w:szCs w:val="18"/>
    </w:rPr>
  </w:style>
  <w:style w:type="paragraph" w:styleId="9">
    <w:name w:val="header"/>
    <w:basedOn w:val="1"/>
    <w:link w:val="13"/>
    <w:unhideWhenUsed/>
    <w:uiPriority w:val="99"/>
    <w:pPr>
      <w:pBdr>
        <w:bottom w:val="single" w:color="auto" w:sz="6" w:space="1"/>
      </w:pBdr>
      <w:tabs>
        <w:tab w:val="center" w:pos="4153"/>
        <w:tab w:val="right" w:pos="8306"/>
      </w:tabs>
      <w:snapToGrid w:val="0"/>
      <w:jc w:val="center"/>
    </w:pPr>
    <w:rPr>
      <w:sz w:val="18"/>
      <w:szCs w:val="18"/>
    </w:rPr>
  </w:style>
  <w:style w:type="character" w:styleId="12">
    <w:name w:val="Hyperlink"/>
    <w:uiPriority w:val="99"/>
    <w:rPr>
      <w:color w:val="0000FF"/>
      <w:u w:val="single"/>
    </w:rPr>
  </w:style>
  <w:style w:type="character" w:customStyle="1" w:styleId="13">
    <w:name w:val="页眉 字符"/>
    <w:basedOn w:val="11"/>
    <w:link w:val="9"/>
    <w:uiPriority w:val="99"/>
    <w:rPr>
      <w:sz w:val="18"/>
      <w:szCs w:val="18"/>
    </w:rPr>
  </w:style>
  <w:style w:type="character" w:customStyle="1" w:styleId="14">
    <w:name w:val="页脚 字符"/>
    <w:basedOn w:val="11"/>
    <w:link w:val="8"/>
    <w:uiPriority w:val="99"/>
    <w:rPr>
      <w:sz w:val="18"/>
      <w:szCs w:val="18"/>
    </w:rPr>
  </w:style>
  <w:style w:type="character" w:customStyle="1" w:styleId="15">
    <w:name w:val="标题 1 字符"/>
    <w:basedOn w:val="11"/>
    <w:uiPriority w:val="9"/>
    <w:rPr>
      <w:rFonts w:ascii="Calibri" w:hAnsi="Calibri" w:eastAsia="宋体" w:cs="Times New Roman"/>
      <w:b/>
      <w:bCs/>
      <w:kern w:val="44"/>
      <w:sz w:val="44"/>
      <w:szCs w:val="44"/>
      <w:lang w:eastAsia="en-US"/>
    </w:rPr>
  </w:style>
  <w:style w:type="character" w:customStyle="1" w:styleId="16">
    <w:name w:val="标题 2 字符"/>
    <w:basedOn w:val="11"/>
    <w:link w:val="3"/>
    <w:uiPriority w:val="0"/>
    <w:rPr>
      <w:rFonts w:ascii="Arial" w:hAnsi="Arial" w:eastAsia="黑体" w:cs="Times New Roman"/>
      <w:kern w:val="0"/>
      <w:sz w:val="32"/>
      <w:szCs w:val="36"/>
    </w:rPr>
  </w:style>
  <w:style w:type="character" w:customStyle="1" w:styleId="17">
    <w:name w:val="标题 1 字符1"/>
    <w:link w:val="2"/>
    <w:uiPriority w:val="0"/>
    <w:rPr>
      <w:rFonts w:ascii="Arial" w:hAnsi="Arial" w:eastAsia="黑体" w:cs="Times New Roman"/>
      <w:sz w:val="36"/>
      <w:szCs w:val="36"/>
      <w:lang w:eastAsia="en-US"/>
    </w:rPr>
  </w:style>
  <w:style w:type="character" w:customStyle="1" w:styleId="18">
    <w:name w:val="列表段落 字符"/>
    <w:link w:val="19"/>
    <w:uiPriority w:val="34"/>
    <w:rPr>
      <w:sz w:val="24"/>
      <w:szCs w:val="24"/>
      <w:lang w:val="en-GB"/>
    </w:rPr>
  </w:style>
  <w:style w:type="paragraph" w:styleId="19">
    <w:name w:val="List Paragraph"/>
    <w:basedOn w:val="1"/>
    <w:link w:val="18"/>
    <w:qFormat/>
    <w:uiPriority w:val="34"/>
    <w:pPr>
      <w:widowControl/>
      <w:ind w:firstLine="420" w:firstLineChars="200"/>
      <w:jc w:val="left"/>
    </w:pPr>
    <w:rPr>
      <w:rFonts w:asciiTheme="minorHAnsi" w:hAnsiTheme="minorHAnsi" w:eastAsiaTheme="minorEastAsia" w:cstheme="minorBidi"/>
      <w:lang w:val="en-GB" w:eastAsia="zh-CN"/>
    </w:rPr>
  </w:style>
  <w:style w:type="character" w:customStyle="1" w:styleId="20">
    <w:name w:val="标题 3 字符"/>
    <w:basedOn w:val="11"/>
    <w:link w:val="4"/>
    <w:qFormat/>
    <w:uiPriority w:val="0"/>
    <w:rPr>
      <w:rFonts w:ascii="Calibri" w:hAnsi="Calibri" w:eastAsia="宋体" w:cs="Times New Roman"/>
      <w:b/>
      <w:bCs/>
      <w:sz w:val="32"/>
      <w:szCs w:val="32"/>
      <w:lang w:eastAsia="en-US"/>
    </w:rPr>
  </w:style>
  <w:style w:type="character" w:customStyle="1" w:styleId="21">
    <w:name w:val="标题 4 字符"/>
    <w:basedOn w:val="11"/>
    <w:link w:val="5"/>
    <w:uiPriority w:val="0"/>
    <w:rPr>
      <w:rFonts w:asciiTheme="majorHAnsi" w:hAnsiTheme="majorHAnsi" w:eastAsiaTheme="majorEastAsia" w:cstheme="majorBidi"/>
      <w:b/>
      <w:bCs/>
      <w:sz w:val="28"/>
      <w:szCs w:val="28"/>
      <w:lang w:eastAsia="en-US"/>
    </w:rPr>
  </w:style>
  <w:style w:type="character" w:customStyle="1" w:styleId="22">
    <w:name w:val="标题 5 字符"/>
    <w:basedOn w:val="11"/>
    <w:link w:val="6"/>
    <w:uiPriority w:val="0"/>
    <w:rPr>
      <w:rFonts w:ascii="Calibri" w:hAnsi="Calibri" w:eastAsia="宋体" w:cs="Times New Roman"/>
      <w:b/>
      <w:bCs/>
      <w:sz w:val="28"/>
      <w:szCs w:val="28"/>
      <w:lang w:eastAsia="en-US"/>
    </w:rPr>
  </w:style>
  <w:style w:type="character" w:customStyle="1" w:styleId="23">
    <w:name w:val="正文文本缩进 字符"/>
    <w:link w:val="7"/>
    <w:uiPriority w:val="0"/>
    <w:rPr>
      <w:sz w:val="24"/>
      <w:szCs w:val="24"/>
      <w:lang w:eastAsia="en-US"/>
    </w:rPr>
  </w:style>
  <w:style w:type="character" w:customStyle="1" w:styleId="24">
    <w:name w:val="正文文本缩进 字符1"/>
    <w:basedOn w:val="11"/>
    <w:semiHidden/>
    <w:uiPriority w:val="99"/>
    <w:rPr>
      <w:rFonts w:ascii="Calibri" w:hAnsi="Calibri" w:eastAsia="宋体" w:cs="Times New Roman"/>
      <w:sz w:val="24"/>
      <w:szCs w:val="24"/>
      <w:lang w:eastAsia="en-US"/>
    </w:rPr>
  </w:style>
  <w:style w:type="character" w:customStyle="1" w:styleId="25">
    <w:name w:val="标题 3 字符1"/>
    <w:uiPriority w:val="0"/>
    <w:rPr>
      <w:rFonts w:ascii="Arial" w:hAnsi="Arial" w:eastAsia="黑体"/>
      <w:kern w:val="2"/>
      <w:sz w:val="28"/>
      <w:szCs w:val="36"/>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49</Pages>
  <Words>1234</Words>
  <Characters>7035</Characters>
  <Lines>58</Lines>
  <Paragraphs>16</Paragraphs>
  <TotalTime>640</TotalTime>
  <ScaleCrop>false</ScaleCrop>
  <LinksUpToDate>false</LinksUpToDate>
  <CharactersWithSpaces>8253</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2021-04-25T00:58:00Z</dcterms:created>
  <dc:creator>fan ww</dc:creator>
  <cp:lastModifiedBy>暖心</cp:lastModifiedBy>
  <dcterms:modified xsi:type="dcterms:W3CDTF">2021-05-14T03:19:53Z</dcterms:modified>
  <cp:revision>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065E683535D045559438E859210F1C6E</vt:lpwstr>
  </property>
</Properties>
</file>