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9647A">
      <w:pPr>
        <w:numPr>
          <w:ilvl w:val="0"/>
          <w:numId w:val="0"/>
        </w:num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附件1</w:t>
      </w:r>
    </w:p>
    <w:p w14:paraId="110F1859">
      <w:pPr>
        <w:spacing w:line="7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报价表（模板）</w:t>
      </w:r>
    </w:p>
    <w:p w14:paraId="3898F847">
      <w:pPr>
        <w:spacing w:line="600" w:lineRule="exact"/>
        <w:ind w:firstLine="3960" w:firstLineChars="1100"/>
        <w:rPr>
          <w:rFonts w:eastAsia="方正小标宋简体"/>
          <w:color w:val="000000"/>
          <w:sz w:val="36"/>
          <w:szCs w:val="36"/>
        </w:rPr>
      </w:pPr>
    </w:p>
    <w:p w14:paraId="5BE8BF54">
      <w:pPr>
        <w:spacing w:line="600" w:lineRule="exact"/>
        <w:rPr>
          <w:rFonts w:eastAsia="仿宋_GB2312"/>
          <w:color w:val="000000"/>
          <w:sz w:val="32"/>
          <w:szCs w:val="32"/>
          <w:lang w:bidi="ar"/>
        </w:rPr>
      </w:pPr>
      <w:r>
        <w:rPr>
          <w:rFonts w:eastAsia="仿宋_GB2312"/>
          <w:color w:val="000000"/>
          <w:sz w:val="32"/>
          <w:szCs w:val="32"/>
        </w:rPr>
        <w:t>询价单位：</w:t>
      </w:r>
      <w:r>
        <w:rPr>
          <w:rFonts w:eastAsia="仿宋_GB2312"/>
          <w:color w:val="000000"/>
          <w:sz w:val="32"/>
          <w:szCs w:val="32"/>
          <w:lang w:bidi="ar"/>
        </w:rPr>
        <w:t>茂名市农业农村局</w:t>
      </w:r>
      <w:bookmarkStart w:id="0" w:name="_GoBack"/>
      <w:bookmarkEnd w:id="0"/>
    </w:p>
    <w:p w14:paraId="2660046F">
      <w:pPr>
        <w:pStyle w:val="2"/>
        <w:spacing w:line="600" w:lineRule="exact"/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>项目名称：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年市级重点农业龙头企业申报与监测评审服务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lang w:eastAsia="zh-CN" w:bidi="ar"/>
        </w:rPr>
        <w:t>项目</w:t>
      </w:r>
    </w:p>
    <w:p w14:paraId="22CC4BCE">
      <w:pPr>
        <w:spacing w:line="600" w:lineRule="exact"/>
        <w:rPr>
          <w:rFonts w:eastAsia="仿宋_GB2312"/>
          <w:color w:val="000000"/>
          <w:sz w:val="32"/>
          <w:szCs w:val="32"/>
          <w:lang w:bidi="ar"/>
        </w:rPr>
      </w:pPr>
      <w:r>
        <w:rPr>
          <w:rFonts w:eastAsia="仿宋_GB2312"/>
          <w:color w:val="000000"/>
          <w:sz w:val="32"/>
          <w:szCs w:val="32"/>
          <w:lang w:bidi="ar"/>
        </w:rPr>
        <w:t>报价单位</w:t>
      </w:r>
      <w:r>
        <w:rPr>
          <w:rFonts w:hint="eastAsia" w:eastAsia="仿宋_GB2312"/>
          <w:color w:val="000000"/>
          <w:sz w:val="32"/>
          <w:szCs w:val="32"/>
          <w:lang w:eastAsia="zh-CN" w:bidi="ar"/>
        </w:rPr>
        <w:t>（盖章）</w:t>
      </w:r>
      <w:r>
        <w:rPr>
          <w:rFonts w:eastAsia="仿宋_GB2312"/>
          <w:color w:val="000000"/>
          <w:sz w:val="32"/>
          <w:szCs w:val="32"/>
          <w:lang w:bidi="ar"/>
        </w:rPr>
        <w:t>：</w:t>
      </w:r>
    </w:p>
    <w:p w14:paraId="0B88BA11">
      <w:pPr>
        <w:pStyle w:val="2"/>
        <w:spacing w:line="600" w:lineRule="exact"/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>公司地址：</w:t>
      </w:r>
    </w:p>
    <w:p w14:paraId="7386F64F">
      <w:pPr>
        <w:spacing w:line="600" w:lineRule="exact"/>
        <w:rPr>
          <w:rFonts w:eastAsia="仿宋_GB2312"/>
          <w:color w:val="000000"/>
          <w:sz w:val="32"/>
          <w:szCs w:val="32"/>
          <w:lang w:bidi="ar"/>
        </w:rPr>
      </w:pPr>
      <w:r>
        <w:rPr>
          <w:rFonts w:eastAsia="仿宋_GB2312"/>
          <w:color w:val="000000"/>
          <w:sz w:val="32"/>
          <w:szCs w:val="32"/>
          <w:lang w:bidi="ar"/>
        </w:rPr>
        <w:t>报价人联系电话：</w:t>
      </w:r>
    </w:p>
    <w:p w14:paraId="4CD46C98">
      <w:pPr>
        <w:rPr>
          <w:rFonts w:eastAsia="仿宋_GB2312"/>
          <w:color w:val="000000"/>
          <w:sz w:val="32"/>
          <w:szCs w:val="32"/>
          <w:lang w:bidi="ar"/>
        </w:rPr>
      </w:pPr>
    </w:p>
    <w:tbl>
      <w:tblPr>
        <w:tblStyle w:val="3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886"/>
        <w:gridCol w:w="1847"/>
        <w:gridCol w:w="3381"/>
      </w:tblGrid>
      <w:tr w14:paraId="3AC5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4BDB7B50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报价项目</w:t>
            </w:r>
          </w:p>
        </w:tc>
        <w:tc>
          <w:tcPr>
            <w:tcW w:w="1886" w:type="dxa"/>
            <w:noWrap w:val="0"/>
            <w:vAlign w:val="center"/>
          </w:tcPr>
          <w:p w14:paraId="3421378F">
            <w:pPr>
              <w:spacing w:line="6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报价内容</w:t>
            </w:r>
          </w:p>
        </w:tc>
        <w:tc>
          <w:tcPr>
            <w:tcW w:w="1847" w:type="dxa"/>
            <w:noWrap w:val="0"/>
            <w:vAlign w:val="center"/>
          </w:tcPr>
          <w:p w14:paraId="316E8B5D">
            <w:pPr>
              <w:spacing w:line="6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报价（元）</w:t>
            </w:r>
          </w:p>
        </w:tc>
        <w:tc>
          <w:tcPr>
            <w:tcW w:w="3381" w:type="dxa"/>
            <w:noWrap w:val="0"/>
            <w:vAlign w:val="center"/>
          </w:tcPr>
          <w:p w14:paraId="5C267C43">
            <w:pPr>
              <w:spacing w:line="6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备注</w:t>
            </w:r>
          </w:p>
        </w:tc>
      </w:tr>
      <w:tr w14:paraId="5F52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85" w:type="dxa"/>
            <w:vMerge w:val="restart"/>
            <w:noWrap w:val="0"/>
            <w:vAlign w:val="center"/>
          </w:tcPr>
          <w:p w14:paraId="2DAB0393">
            <w:pPr>
              <w:jc w:val="both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  <w:t>02</w:t>
            </w: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  <w:t>年市级重点农业龙头企业申报与监测评审服务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lang w:eastAsia="zh-CN" w:bidi="ar"/>
              </w:rPr>
              <w:t>项目</w:t>
            </w:r>
          </w:p>
        </w:tc>
        <w:tc>
          <w:tcPr>
            <w:tcW w:w="1886" w:type="dxa"/>
            <w:noWrap w:val="0"/>
            <w:vAlign w:val="top"/>
          </w:tcPr>
          <w:p w14:paraId="6D422EA7">
            <w:pPr>
              <w:spacing w:line="6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材料评审</w:t>
            </w:r>
          </w:p>
        </w:tc>
        <w:tc>
          <w:tcPr>
            <w:tcW w:w="1847" w:type="dxa"/>
            <w:noWrap w:val="0"/>
            <w:vAlign w:val="top"/>
          </w:tcPr>
          <w:p w14:paraId="30073D86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top"/>
          </w:tcPr>
          <w:p w14:paraId="26759F70">
            <w:pPr>
              <w:spacing w:line="600" w:lineRule="exact"/>
              <w:jc w:val="both"/>
              <w:rPr>
                <w:rFonts w:hint="default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对照《茂名市重点农业龙头企业认定与监测指标》表，评审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1家企业申报或监测材料的费用，含人工费等</w:t>
            </w:r>
          </w:p>
        </w:tc>
      </w:tr>
      <w:tr w14:paraId="30E2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85" w:type="dxa"/>
            <w:vMerge w:val="continue"/>
            <w:noWrap w:val="0"/>
            <w:vAlign w:val="center"/>
          </w:tcPr>
          <w:p w14:paraId="25273167">
            <w:pPr>
              <w:ind w:firstLine="280" w:firstLineChars="10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top"/>
          </w:tcPr>
          <w:p w14:paraId="43379525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实地评审</w:t>
            </w:r>
          </w:p>
        </w:tc>
        <w:tc>
          <w:tcPr>
            <w:tcW w:w="1847" w:type="dxa"/>
            <w:noWrap w:val="0"/>
            <w:vAlign w:val="top"/>
          </w:tcPr>
          <w:p w14:paraId="2DE982B5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top"/>
          </w:tcPr>
          <w:p w14:paraId="79C2A9E5">
            <w:pPr>
              <w:spacing w:line="600" w:lineRule="exact"/>
              <w:jc w:val="both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对照《茂名市重点农业龙头企业认定与监测指标》表，实地评审（包含但不限于评审企业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2024年度会计账簿、会计凭证以及其他提供的申报或监测材料的原件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1家企业现场的费用，含人工费、食宿费、差旅费等</w:t>
            </w:r>
          </w:p>
        </w:tc>
      </w:tr>
      <w:tr w14:paraId="2A54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vMerge w:val="continue"/>
            <w:noWrap w:val="0"/>
            <w:vAlign w:val="top"/>
          </w:tcPr>
          <w:p w14:paraId="5228C1A7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top"/>
          </w:tcPr>
          <w:p w14:paraId="6F6BFDFD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出具评审报告</w:t>
            </w:r>
          </w:p>
        </w:tc>
        <w:tc>
          <w:tcPr>
            <w:tcW w:w="1847" w:type="dxa"/>
            <w:noWrap w:val="0"/>
            <w:vAlign w:val="top"/>
          </w:tcPr>
          <w:p w14:paraId="271495B6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top"/>
          </w:tcPr>
          <w:p w14:paraId="32DAFECF">
            <w:pPr>
              <w:spacing w:line="600" w:lineRule="exact"/>
              <w:jc w:val="both"/>
              <w:rPr>
                <w:rFonts w:hint="default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出具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1家企业评审报告的费用，含打印费、装订费等</w:t>
            </w:r>
          </w:p>
        </w:tc>
      </w:tr>
      <w:tr w14:paraId="4F44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vMerge w:val="continue"/>
            <w:noWrap w:val="0"/>
            <w:vAlign w:val="top"/>
          </w:tcPr>
          <w:p w14:paraId="362AC8C2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top"/>
          </w:tcPr>
          <w:p w14:paraId="114817A1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税费</w:t>
            </w:r>
          </w:p>
        </w:tc>
        <w:tc>
          <w:tcPr>
            <w:tcW w:w="1847" w:type="dxa"/>
            <w:noWrap w:val="0"/>
            <w:vAlign w:val="top"/>
          </w:tcPr>
          <w:p w14:paraId="7070C101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top"/>
          </w:tcPr>
          <w:p w14:paraId="24E70B57">
            <w:pPr>
              <w:spacing w:line="600" w:lineRule="exact"/>
              <w:jc w:val="both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开具正规发票所需上交的税费</w:t>
            </w:r>
          </w:p>
        </w:tc>
      </w:tr>
      <w:tr w14:paraId="5271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885" w:type="dxa"/>
            <w:vMerge w:val="continue"/>
            <w:noWrap w:val="0"/>
            <w:vAlign w:val="top"/>
          </w:tcPr>
          <w:p w14:paraId="0467AE1B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top"/>
          </w:tcPr>
          <w:p w14:paraId="052A949C">
            <w:pPr>
              <w:spacing w:line="6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不可预估费</w:t>
            </w:r>
          </w:p>
        </w:tc>
        <w:tc>
          <w:tcPr>
            <w:tcW w:w="1847" w:type="dxa"/>
            <w:noWrap w:val="0"/>
            <w:vAlign w:val="top"/>
          </w:tcPr>
          <w:p w14:paraId="671ACE9C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top"/>
          </w:tcPr>
          <w:p w14:paraId="4FB3AC4A">
            <w:pPr>
              <w:spacing w:line="600" w:lineRule="exact"/>
              <w:jc w:val="both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正常预算之外的其他不可预计费用</w:t>
            </w:r>
          </w:p>
        </w:tc>
      </w:tr>
      <w:tr w14:paraId="6B98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885" w:type="dxa"/>
            <w:vMerge w:val="continue"/>
            <w:noWrap w:val="0"/>
            <w:vAlign w:val="top"/>
          </w:tcPr>
          <w:p w14:paraId="3FDB97A8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top"/>
          </w:tcPr>
          <w:p w14:paraId="691DA991">
            <w:pPr>
              <w:spacing w:line="6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...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（其他可根据实际需要添加）</w:t>
            </w:r>
          </w:p>
        </w:tc>
        <w:tc>
          <w:tcPr>
            <w:tcW w:w="1847" w:type="dxa"/>
            <w:noWrap w:val="0"/>
            <w:vAlign w:val="top"/>
          </w:tcPr>
          <w:p w14:paraId="3261BCBE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top"/>
          </w:tcPr>
          <w:p w14:paraId="7662A919">
            <w:pPr>
              <w:spacing w:line="600" w:lineRule="exact"/>
              <w:jc w:val="both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3B0E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885" w:type="dxa"/>
            <w:noWrap w:val="0"/>
            <w:vAlign w:val="center"/>
          </w:tcPr>
          <w:p w14:paraId="1A234DBD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886" w:type="dxa"/>
            <w:noWrap w:val="0"/>
            <w:vAlign w:val="center"/>
          </w:tcPr>
          <w:p w14:paraId="521DC58F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合计费用</w:t>
            </w:r>
          </w:p>
        </w:tc>
        <w:tc>
          <w:tcPr>
            <w:tcW w:w="1847" w:type="dxa"/>
            <w:noWrap w:val="0"/>
            <w:vAlign w:val="center"/>
          </w:tcPr>
          <w:p w14:paraId="621B8E72">
            <w:pPr>
              <w:spacing w:line="6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  <w:noWrap w:val="0"/>
            <w:vAlign w:val="center"/>
          </w:tcPr>
          <w:p w14:paraId="4FF6F3E9">
            <w:pPr>
              <w:spacing w:line="600" w:lineRule="exact"/>
              <w:jc w:val="both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14:paraId="24E9EF15">
      <w:pPr>
        <w:spacing w:before="101" w:line="600" w:lineRule="exact"/>
        <w:jc w:val="center"/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124BF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24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2025-10-24T01:23:04Z</dcterms:created>
  <dc:creator>Administrator</dc:creator>
  <cp:lastModifiedBy>李波</cp:lastModifiedBy>
  <dcterms:modified xsi:type="dcterms:W3CDTF">2025-10-24T01:24:31Z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eyJoZGlkIjoiYjQxNDdiZDJjMTg0MzFkMTRjNzM4Yzg5Mzc1Nzc1MzUiLCJ1c2VySWQiOiIzNDg5NjA3NTAifQ==</vt:lpwstr>
  </property>
  <property fmtid="{D5CDD505-2E9C-101B-9397-08002B2CF9AE}" pid="4" name="ICV">
    <vt:lpwstr>38D5D322211341D6B4D6843A2E154A74_12</vt:lpwstr>
  </property>
</Properties>
</file>